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附件</w:t>
      </w:r>
      <w:r>
        <w:rPr>
          <w:rFonts w:hint="eastAsia" w:ascii="黑体" w:hAnsi="黑体" w:eastAsia="黑体" w:cs="黑体"/>
          <w:color w:val="auto"/>
          <w:sz w:val="32"/>
          <w:szCs w:val="32"/>
          <w:lang w:val="en-US" w:eastAsia="zh-CN"/>
        </w:rPr>
        <w:t>3</w:t>
      </w:r>
      <w:bookmarkStart w:id="0" w:name="_GoBack"/>
      <w:bookmarkEnd w:id="0"/>
    </w:p>
    <w:p>
      <w:pPr>
        <w:keepNext w:val="0"/>
        <w:keepLines w:val="0"/>
        <w:pageBreakBefore w:val="0"/>
        <w:kinsoku/>
        <w:wordWrap/>
        <w:overflowPunct/>
        <w:topLinePunct w:val="0"/>
        <w:autoSpaceDE/>
        <w:autoSpaceDN/>
        <w:bidi w:val="0"/>
        <w:adjustRightInd/>
        <w:snapToGrid/>
        <w:spacing w:line="560" w:lineRule="exact"/>
        <w:textAlignment w:val="auto"/>
        <w:rPr>
          <w:rFonts w:ascii="黑体" w:eastAsia="黑体"/>
          <w:color w:val="auto"/>
          <w:sz w:val="32"/>
          <w:szCs w:val="3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auto"/>
          <w:sz w:val="36"/>
          <w:szCs w:val="36"/>
        </w:rPr>
      </w:pPr>
      <w:r>
        <w:rPr>
          <w:rFonts w:hint="eastAsia" w:ascii="方正小标宋简体" w:hAnsi="方正小标宋简体" w:eastAsia="方正小标宋简体" w:cs="方正小标宋简体"/>
          <w:color w:val="auto"/>
          <w:sz w:val="36"/>
          <w:szCs w:val="36"/>
        </w:rPr>
        <w:t>襄阳市市级物业管理示范项目评价标准</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auto"/>
          <w:sz w:val="36"/>
          <w:szCs w:val="36"/>
        </w:rPr>
      </w:pPr>
      <w:r>
        <w:rPr>
          <w:rFonts w:hint="eastAsia" w:ascii="方正小标宋简体" w:hAnsi="方正小标宋简体" w:eastAsia="方正小标宋简体" w:cs="方正小标宋简体"/>
          <w:color w:val="auto"/>
          <w:sz w:val="36"/>
          <w:szCs w:val="36"/>
        </w:rPr>
        <w:t>（住宅物业）</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auto"/>
          <w:sz w:val="36"/>
          <w:szCs w:val="36"/>
        </w:rPr>
      </w:pPr>
    </w:p>
    <w:tbl>
      <w:tblPr>
        <w:tblStyle w:val="5"/>
        <w:tblW w:w="8894"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809"/>
        <w:gridCol w:w="3828"/>
        <w:gridCol w:w="708"/>
        <w:gridCol w:w="926"/>
        <w:gridCol w:w="927"/>
        <w:gridCol w:w="696"/>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50" w:hRule="atLeast"/>
          <w:jc w:val="center"/>
        </w:trPr>
        <w:tc>
          <w:tcPr>
            <w:tcW w:w="1809"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center"/>
              <w:rPr>
                <w:rFonts w:hint="eastAsia"/>
                <w:b/>
                <w:bCs/>
                <w:color w:val="auto"/>
              </w:rPr>
            </w:pPr>
            <w:r>
              <w:rPr>
                <w:rFonts w:hint="eastAsia"/>
                <w:b/>
                <w:bCs/>
                <w:color w:val="auto"/>
              </w:rPr>
              <w:t>项  目</w:t>
            </w: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center"/>
              <w:rPr>
                <w:rFonts w:hint="eastAsia"/>
                <w:b/>
                <w:bCs/>
                <w:color w:val="auto"/>
              </w:rPr>
            </w:pPr>
            <w:r>
              <w:rPr>
                <w:rFonts w:hint="eastAsia"/>
                <w:b/>
                <w:bCs/>
                <w:color w:val="auto"/>
              </w:rPr>
              <w:t>标准内容</w:t>
            </w:r>
          </w:p>
        </w:tc>
        <w:tc>
          <w:tcPr>
            <w:tcW w:w="70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center"/>
              <w:rPr>
                <w:rFonts w:hint="eastAsia"/>
                <w:b/>
                <w:bCs/>
                <w:color w:val="auto"/>
              </w:rPr>
            </w:pPr>
            <w:r>
              <w:rPr>
                <w:rFonts w:hint="eastAsia"/>
                <w:b/>
                <w:bCs/>
                <w:color w:val="auto"/>
              </w:rPr>
              <w:t>规定</w:t>
            </w:r>
          </w:p>
          <w:p>
            <w:pPr>
              <w:bidi w:val="0"/>
              <w:spacing w:line="240" w:lineRule="auto"/>
              <w:jc w:val="center"/>
              <w:rPr>
                <w:rFonts w:hint="eastAsia"/>
                <w:b/>
                <w:bCs/>
                <w:color w:val="auto"/>
              </w:rPr>
            </w:pPr>
            <w:r>
              <w:rPr>
                <w:rFonts w:hint="eastAsia"/>
                <w:b/>
                <w:bCs/>
                <w:color w:val="auto"/>
              </w:rPr>
              <w:t>分值</w:t>
            </w:r>
          </w:p>
        </w:tc>
        <w:tc>
          <w:tcPr>
            <w:tcW w:w="926"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center"/>
              <w:rPr>
                <w:rFonts w:hint="eastAsia"/>
                <w:b/>
                <w:bCs/>
                <w:color w:val="auto"/>
              </w:rPr>
            </w:pPr>
            <w:r>
              <w:rPr>
                <w:rFonts w:hint="eastAsia"/>
                <w:b/>
                <w:bCs/>
                <w:color w:val="auto"/>
              </w:rPr>
              <w:t>评分</w:t>
            </w:r>
          </w:p>
          <w:p>
            <w:pPr>
              <w:bidi w:val="0"/>
              <w:spacing w:line="240" w:lineRule="auto"/>
              <w:jc w:val="center"/>
              <w:rPr>
                <w:rFonts w:hint="eastAsia"/>
                <w:b/>
                <w:bCs/>
                <w:color w:val="auto"/>
              </w:rPr>
            </w:pPr>
            <w:r>
              <w:rPr>
                <w:rFonts w:hint="eastAsia"/>
                <w:b/>
                <w:bCs/>
                <w:color w:val="auto"/>
              </w:rPr>
              <w:t>细则</w:t>
            </w:r>
          </w:p>
        </w:tc>
        <w:tc>
          <w:tcPr>
            <w:tcW w:w="927"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center"/>
              <w:rPr>
                <w:rFonts w:hint="eastAsia"/>
                <w:b/>
                <w:bCs/>
                <w:color w:val="auto"/>
              </w:rPr>
            </w:pPr>
            <w:r>
              <w:rPr>
                <w:rFonts w:hint="eastAsia"/>
                <w:b/>
                <w:bCs/>
                <w:color w:val="auto"/>
                <w:lang w:eastAsia="zh-CN"/>
              </w:rPr>
              <w:t>县（</w:t>
            </w:r>
            <w:r>
              <w:rPr>
                <w:rFonts w:hint="eastAsia"/>
                <w:b/>
                <w:bCs/>
                <w:color w:val="auto"/>
              </w:rPr>
              <w:t>市</w:t>
            </w:r>
            <w:r>
              <w:rPr>
                <w:rFonts w:hint="eastAsia"/>
                <w:b/>
                <w:bCs/>
                <w:color w:val="auto"/>
                <w:lang w:eastAsia="zh-CN"/>
              </w:rPr>
              <w:t>、区）</w:t>
            </w:r>
            <w:r>
              <w:rPr>
                <w:rFonts w:hint="eastAsia"/>
                <w:b/>
                <w:bCs/>
                <w:color w:val="auto"/>
              </w:rPr>
              <w:t>评分值</w:t>
            </w:r>
          </w:p>
        </w:tc>
        <w:tc>
          <w:tcPr>
            <w:tcW w:w="696"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center"/>
              <w:rPr>
                <w:rFonts w:hint="eastAsia"/>
                <w:b/>
                <w:bCs/>
                <w:color w:val="auto"/>
              </w:rPr>
            </w:pPr>
            <w:r>
              <w:rPr>
                <w:rFonts w:hint="eastAsia"/>
                <w:b/>
                <w:bCs/>
                <w:color w:val="auto"/>
                <w:lang w:eastAsia="zh-CN"/>
              </w:rPr>
              <w:t>市</w:t>
            </w:r>
            <w:r>
              <w:rPr>
                <w:rFonts w:hint="eastAsia"/>
                <w:b/>
                <w:bCs/>
                <w:color w:val="auto"/>
              </w:rPr>
              <w:t>评</w:t>
            </w:r>
          </w:p>
          <w:p>
            <w:pPr>
              <w:bidi w:val="0"/>
              <w:spacing w:line="240" w:lineRule="auto"/>
              <w:jc w:val="center"/>
              <w:rPr>
                <w:rFonts w:hint="eastAsia"/>
                <w:b/>
                <w:bCs/>
                <w:color w:val="auto"/>
              </w:rPr>
            </w:pPr>
            <w:r>
              <w:rPr>
                <w:rFonts w:hint="eastAsia"/>
                <w:b/>
                <w:bCs/>
                <w:color w:val="auto"/>
              </w:rPr>
              <w:t>分值</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54" w:hRule="atLeast"/>
          <w:jc w:val="center"/>
        </w:trPr>
        <w:tc>
          <w:tcPr>
            <w:tcW w:w="5637" w:type="dxa"/>
            <w:gridSpan w:val="2"/>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b/>
                <w:bCs/>
                <w:color w:val="auto"/>
              </w:rPr>
            </w:pPr>
            <w:r>
              <w:rPr>
                <w:rFonts w:hint="eastAsia"/>
                <w:b/>
                <w:bCs/>
                <w:color w:val="auto"/>
              </w:rPr>
              <w:t>一、基础管理服务</w:t>
            </w:r>
          </w:p>
        </w:tc>
        <w:tc>
          <w:tcPr>
            <w:tcW w:w="70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center"/>
              <w:rPr>
                <w:rFonts w:hint="eastAsia"/>
                <w:b/>
                <w:bCs/>
                <w:color w:val="auto"/>
              </w:rPr>
            </w:pPr>
            <w:r>
              <w:rPr>
                <w:rFonts w:hint="eastAsia"/>
                <w:b/>
                <w:bCs/>
                <w:color w:val="auto"/>
              </w:rPr>
              <w:t>26</w:t>
            </w:r>
          </w:p>
        </w:tc>
        <w:tc>
          <w:tcPr>
            <w:tcW w:w="926"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7"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99" w:hRule="atLeast"/>
          <w:jc w:val="center"/>
        </w:trPr>
        <w:tc>
          <w:tcPr>
            <w:tcW w:w="1809"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物业项目资料</w:t>
            </w: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1</w:t>
            </w:r>
            <w:r>
              <w:rPr>
                <w:rFonts w:hint="eastAsia"/>
                <w:color w:val="auto"/>
                <w:lang w:val="en-US" w:eastAsia="zh-CN"/>
              </w:rPr>
              <w:t>.</w:t>
            </w:r>
            <w:r>
              <w:rPr>
                <w:rFonts w:hint="eastAsia"/>
                <w:color w:val="auto"/>
              </w:rPr>
              <w:t>竣工总平面图，单体建筑、结构、设备竣工图，配套设施、地下管网工程竣工图等竣工验收资料；</w:t>
            </w:r>
          </w:p>
        </w:tc>
        <w:tc>
          <w:tcPr>
            <w:tcW w:w="708"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center"/>
              <w:rPr>
                <w:rFonts w:hint="eastAsia"/>
                <w:color w:val="auto"/>
              </w:rPr>
            </w:pPr>
            <w:r>
              <w:rPr>
                <w:rFonts w:hint="eastAsia"/>
                <w:color w:val="auto"/>
              </w:rPr>
              <w:t>1</w:t>
            </w:r>
          </w:p>
        </w:tc>
        <w:tc>
          <w:tcPr>
            <w:tcW w:w="926"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r>
              <w:rPr>
                <w:rFonts w:hint="eastAsia"/>
                <w:color w:val="auto"/>
              </w:rPr>
              <w:t>缺一项扣0.2分</w:t>
            </w:r>
          </w:p>
        </w:tc>
        <w:tc>
          <w:tcPr>
            <w:tcW w:w="927"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2</w:t>
            </w:r>
            <w:r>
              <w:rPr>
                <w:rFonts w:hint="eastAsia"/>
                <w:color w:val="auto"/>
                <w:lang w:val="en-US" w:eastAsia="zh-CN"/>
              </w:rPr>
              <w:t>.</w:t>
            </w:r>
            <w:r>
              <w:rPr>
                <w:rFonts w:hint="eastAsia"/>
                <w:color w:val="auto"/>
              </w:rPr>
              <w:t>共用设施设备清单及其安装、使用和维护保养等技术资料；</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center"/>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2"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3</w:t>
            </w:r>
            <w:r>
              <w:rPr>
                <w:rFonts w:hint="eastAsia"/>
                <w:color w:val="auto"/>
                <w:lang w:val="en-US" w:eastAsia="zh-CN"/>
              </w:rPr>
              <w:t>.</w:t>
            </w:r>
            <w:r>
              <w:rPr>
                <w:rFonts w:hint="eastAsia"/>
                <w:color w:val="auto"/>
              </w:rPr>
              <w:t>供水、供电、供气、供热、通信、有线电视等准许使用文件；</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center"/>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4</w:t>
            </w:r>
            <w:r>
              <w:rPr>
                <w:rFonts w:hint="eastAsia"/>
                <w:color w:val="auto"/>
                <w:lang w:val="en-US" w:eastAsia="zh-CN"/>
              </w:rPr>
              <w:t>.</w:t>
            </w:r>
            <w:r>
              <w:rPr>
                <w:rFonts w:hint="eastAsia"/>
                <w:color w:val="auto"/>
              </w:rPr>
              <w:t>物业质量保修文件和物业使用说明文件；</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center"/>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5</w:t>
            </w:r>
            <w:r>
              <w:rPr>
                <w:rFonts w:hint="eastAsia"/>
                <w:color w:val="auto"/>
                <w:lang w:val="en-US" w:eastAsia="zh-CN"/>
              </w:rPr>
              <w:t>.</w:t>
            </w:r>
            <w:r>
              <w:rPr>
                <w:rFonts w:hint="eastAsia"/>
                <w:color w:val="auto"/>
              </w:rPr>
              <w:t>物业管理区域划分证明。</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center"/>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06" w:hRule="atLeast"/>
          <w:jc w:val="center"/>
        </w:trPr>
        <w:tc>
          <w:tcPr>
            <w:tcW w:w="1809"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承接查验手续</w:t>
            </w: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1</w:t>
            </w:r>
            <w:r>
              <w:rPr>
                <w:rFonts w:hint="eastAsia"/>
                <w:color w:val="auto"/>
                <w:lang w:val="en-US" w:eastAsia="zh-CN"/>
              </w:rPr>
              <w:t>.</w:t>
            </w:r>
            <w:r>
              <w:rPr>
                <w:rFonts w:hint="eastAsia"/>
                <w:color w:val="auto"/>
              </w:rPr>
              <w:t>共用部位、共用设施设备查验记录；</w:t>
            </w:r>
          </w:p>
        </w:tc>
        <w:tc>
          <w:tcPr>
            <w:tcW w:w="708"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center"/>
              <w:rPr>
                <w:rFonts w:hint="eastAsia"/>
                <w:color w:val="auto"/>
              </w:rPr>
            </w:pPr>
            <w:r>
              <w:rPr>
                <w:rFonts w:hint="eastAsia"/>
                <w:color w:val="auto"/>
              </w:rPr>
              <w:t>2</w:t>
            </w:r>
          </w:p>
        </w:tc>
        <w:tc>
          <w:tcPr>
            <w:tcW w:w="926"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r>
              <w:rPr>
                <w:rFonts w:hint="eastAsia"/>
                <w:color w:val="auto"/>
              </w:rPr>
              <w:t>缺一项扣0.5分</w:t>
            </w:r>
          </w:p>
        </w:tc>
        <w:tc>
          <w:tcPr>
            <w:tcW w:w="927"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38"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2</w:t>
            </w:r>
            <w:r>
              <w:rPr>
                <w:rFonts w:hint="eastAsia"/>
                <w:color w:val="auto"/>
                <w:lang w:val="en-US" w:eastAsia="zh-CN"/>
              </w:rPr>
              <w:t>.</w:t>
            </w:r>
            <w:r>
              <w:rPr>
                <w:rFonts w:hint="eastAsia"/>
                <w:color w:val="auto"/>
              </w:rPr>
              <w:t>共用部位、共用设施设备交接记录；</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center"/>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3</w:t>
            </w:r>
            <w:r>
              <w:rPr>
                <w:rFonts w:hint="eastAsia"/>
                <w:color w:val="auto"/>
                <w:lang w:val="en-US" w:eastAsia="zh-CN"/>
              </w:rPr>
              <w:t>.</w:t>
            </w:r>
            <w:r>
              <w:rPr>
                <w:rFonts w:hint="eastAsia"/>
                <w:color w:val="auto"/>
              </w:rPr>
              <w:t>物业承接查验协议；</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center"/>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4</w:t>
            </w:r>
            <w:r>
              <w:rPr>
                <w:rFonts w:hint="eastAsia"/>
                <w:color w:val="auto"/>
                <w:lang w:val="en-US" w:eastAsia="zh-CN"/>
              </w:rPr>
              <w:t>.</w:t>
            </w:r>
            <w:r>
              <w:rPr>
                <w:rFonts w:hint="eastAsia"/>
                <w:color w:val="auto"/>
              </w:rPr>
              <w:t>物业承接查验备案证明。</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center"/>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jc w:val="center"/>
        </w:trPr>
        <w:tc>
          <w:tcPr>
            <w:tcW w:w="1809"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管理规约制度</w:t>
            </w: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1</w:t>
            </w:r>
            <w:r>
              <w:rPr>
                <w:rFonts w:hint="eastAsia"/>
                <w:color w:val="auto"/>
                <w:lang w:val="en-US" w:eastAsia="zh-CN"/>
              </w:rPr>
              <w:t>.</w:t>
            </w:r>
            <w:r>
              <w:rPr>
                <w:rFonts w:hint="eastAsia"/>
                <w:color w:val="auto"/>
              </w:rPr>
              <w:t>临时管理规约；</w:t>
            </w:r>
          </w:p>
        </w:tc>
        <w:tc>
          <w:tcPr>
            <w:tcW w:w="708"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center"/>
              <w:rPr>
                <w:rFonts w:hint="eastAsia"/>
                <w:color w:val="auto"/>
              </w:rPr>
            </w:pPr>
            <w:r>
              <w:rPr>
                <w:rFonts w:hint="eastAsia"/>
                <w:color w:val="auto"/>
              </w:rPr>
              <w:t>2</w:t>
            </w:r>
          </w:p>
        </w:tc>
        <w:tc>
          <w:tcPr>
            <w:tcW w:w="926"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r>
              <w:rPr>
                <w:rFonts w:hint="eastAsia"/>
                <w:color w:val="auto"/>
              </w:rPr>
              <w:t>缺一项扣0.5分</w:t>
            </w:r>
          </w:p>
        </w:tc>
        <w:tc>
          <w:tcPr>
            <w:tcW w:w="927"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22"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2</w:t>
            </w:r>
            <w:r>
              <w:rPr>
                <w:rFonts w:hint="eastAsia"/>
                <w:color w:val="auto"/>
                <w:lang w:val="en-US" w:eastAsia="zh-CN"/>
              </w:rPr>
              <w:t>.</w:t>
            </w:r>
            <w:r>
              <w:rPr>
                <w:rFonts w:hint="eastAsia"/>
                <w:color w:val="auto"/>
              </w:rPr>
              <w:t>管理规约和业主大会议事规则；</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center"/>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3"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3</w:t>
            </w:r>
            <w:r>
              <w:rPr>
                <w:rFonts w:hint="eastAsia"/>
                <w:color w:val="auto"/>
                <w:lang w:val="en-US" w:eastAsia="zh-CN"/>
              </w:rPr>
              <w:t>.</w:t>
            </w:r>
            <w:r>
              <w:rPr>
                <w:rFonts w:hint="eastAsia"/>
                <w:color w:val="auto"/>
              </w:rPr>
              <w:t>（临时）管理规约和业主大会议事规则的内容符合法律法规的规定；</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center"/>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95"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4</w:t>
            </w:r>
            <w:r>
              <w:rPr>
                <w:rFonts w:hint="eastAsia"/>
                <w:color w:val="auto"/>
                <w:lang w:val="en-US" w:eastAsia="zh-CN"/>
              </w:rPr>
              <w:t>.</w:t>
            </w:r>
            <w:r>
              <w:rPr>
                <w:rFonts w:hint="eastAsia"/>
                <w:color w:val="auto"/>
              </w:rPr>
              <w:t>临时管理规约经业主书面承诺遵守，管理规约和业主大会议事规则经业主大会表决通过。</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center"/>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jc w:val="center"/>
        </w:trPr>
        <w:tc>
          <w:tcPr>
            <w:tcW w:w="1809"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物业服务合同</w:t>
            </w: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1</w:t>
            </w:r>
            <w:r>
              <w:rPr>
                <w:rFonts w:hint="eastAsia"/>
                <w:color w:val="auto"/>
                <w:lang w:val="en-US" w:eastAsia="zh-CN"/>
              </w:rPr>
              <w:t>.</w:t>
            </w:r>
            <w:r>
              <w:rPr>
                <w:rFonts w:hint="eastAsia"/>
                <w:color w:val="auto"/>
              </w:rPr>
              <w:t>前期物业服务合同；</w:t>
            </w:r>
          </w:p>
        </w:tc>
        <w:tc>
          <w:tcPr>
            <w:tcW w:w="708"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center"/>
              <w:rPr>
                <w:rFonts w:hint="eastAsia"/>
                <w:color w:val="auto"/>
              </w:rPr>
            </w:pPr>
            <w:r>
              <w:rPr>
                <w:rFonts w:hint="eastAsia"/>
                <w:color w:val="auto"/>
              </w:rPr>
              <w:t>2</w:t>
            </w:r>
          </w:p>
        </w:tc>
        <w:tc>
          <w:tcPr>
            <w:tcW w:w="926"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r>
              <w:rPr>
                <w:rFonts w:hint="eastAsia"/>
                <w:color w:val="auto"/>
              </w:rPr>
              <w:t>缺一项扣0.5分</w:t>
            </w:r>
          </w:p>
        </w:tc>
        <w:tc>
          <w:tcPr>
            <w:tcW w:w="927"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2</w:t>
            </w:r>
            <w:r>
              <w:rPr>
                <w:rFonts w:hint="eastAsia"/>
                <w:color w:val="auto"/>
                <w:lang w:val="en-US" w:eastAsia="zh-CN"/>
              </w:rPr>
              <w:t>.</w:t>
            </w:r>
            <w:r>
              <w:rPr>
                <w:rFonts w:hint="eastAsia"/>
                <w:color w:val="auto"/>
              </w:rPr>
              <w:t>物业服务合同；</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center"/>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8"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3</w:t>
            </w:r>
            <w:r>
              <w:rPr>
                <w:rFonts w:hint="eastAsia"/>
                <w:color w:val="auto"/>
                <w:lang w:val="en-US" w:eastAsia="zh-CN"/>
              </w:rPr>
              <w:t>.</w:t>
            </w:r>
            <w:r>
              <w:rPr>
                <w:rFonts w:hint="eastAsia"/>
                <w:color w:val="auto"/>
              </w:rPr>
              <w:t>前期物业服务合同符合法律法规的规定，无侵害业主合法权益的内容；</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center"/>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19"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4</w:t>
            </w:r>
            <w:r>
              <w:rPr>
                <w:rFonts w:hint="eastAsia"/>
                <w:color w:val="auto"/>
                <w:lang w:val="en-US" w:eastAsia="zh-CN"/>
              </w:rPr>
              <w:t>.</w:t>
            </w:r>
            <w:r>
              <w:rPr>
                <w:rFonts w:hint="eastAsia"/>
                <w:color w:val="auto"/>
              </w:rPr>
              <w:t>物业服务合同符合法律法规的规定，选聘物业服务企业的事项经业主大会表决通过。</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center"/>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0" w:hRule="atLeast"/>
          <w:jc w:val="center"/>
        </w:trPr>
        <w:tc>
          <w:tcPr>
            <w:tcW w:w="1809"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专项维修资金制度</w:t>
            </w: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1</w:t>
            </w:r>
            <w:r>
              <w:rPr>
                <w:rFonts w:hint="eastAsia"/>
                <w:color w:val="auto"/>
                <w:lang w:val="en-US" w:eastAsia="zh-CN"/>
              </w:rPr>
              <w:t>.</w:t>
            </w:r>
            <w:r>
              <w:rPr>
                <w:rFonts w:hint="eastAsia"/>
                <w:color w:val="auto"/>
              </w:rPr>
              <w:t>物业服务企业协助并配合制定维修资金使用方案；</w:t>
            </w:r>
          </w:p>
        </w:tc>
        <w:tc>
          <w:tcPr>
            <w:tcW w:w="708"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center"/>
              <w:rPr>
                <w:rFonts w:hint="eastAsia"/>
                <w:color w:val="auto"/>
              </w:rPr>
            </w:pPr>
            <w:r>
              <w:rPr>
                <w:rFonts w:hint="eastAsia"/>
                <w:color w:val="auto"/>
              </w:rPr>
              <w:t>2</w:t>
            </w:r>
          </w:p>
        </w:tc>
        <w:tc>
          <w:tcPr>
            <w:tcW w:w="926"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r>
              <w:rPr>
                <w:rFonts w:hint="eastAsia"/>
                <w:color w:val="auto"/>
              </w:rPr>
              <w:t>缺第1项扣</w:t>
            </w:r>
            <w:r>
              <w:rPr>
                <w:rFonts w:hint="eastAsia"/>
                <w:color w:val="auto"/>
                <w:lang w:val="en-US" w:eastAsia="zh-CN"/>
              </w:rPr>
              <w:t>1</w:t>
            </w:r>
            <w:r>
              <w:rPr>
                <w:rFonts w:hint="eastAsia"/>
                <w:color w:val="auto"/>
              </w:rPr>
              <w:t>分，第2、3项不符合各扣0.5分</w:t>
            </w:r>
          </w:p>
        </w:tc>
        <w:tc>
          <w:tcPr>
            <w:tcW w:w="927"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34"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2</w:t>
            </w:r>
            <w:r>
              <w:rPr>
                <w:rFonts w:hint="eastAsia"/>
                <w:color w:val="auto"/>
                <w:lang w:val="en-US" w:eastAsia="zh-CN"/>
              </w:rPr>
              <w:t>.</w:t>
            </w:r>
            <w:r>
              <w:rPr>
                <w:rFonts w:hint="eastAsia"/>
                <w:color w:val="auto"/>
              </w:rPr>
              <w:t>物业服务企业协助并配合组织实施方案，预算、列支、备案、施工及竣工验收有书面记录；</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center"/>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31"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3</w:t>
            </w:r>
            <w:r>
              <w:rPr>
                <w:rFonts w:hint="eastAsia"/>
                <w:color w:val="auto"/>
                <w:lang w:val="en-US" w:eastAsia="zh-CN"/>
              </w:rPr>
              <w:t>.</w:t>
            </w:r>
            <w:r>
              <w:rPr>
                <w:rFonts w:hint="eastAsia"/>
                <w:color w:val="auto"/>
              </w:rPr>
              <w:t>物业服务企业无挪用维修资金、擅自扩大使用范围等违规行为。</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center"/>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jc w:val="center"/>
        </w:trPr>
        <w:tc>
          <w:tcPr>
            <w:tcW w:w="1809"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管理服务制度</w:t>
            </w: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1</w:t>
            </w:r>
            <w:r>
              <w:rPr>
                <w:rFonts w:hint="eastAsia"/>
                <w:color w:val="auto"/>
                <w:lang w:val="en-US" w:eastAsia="zh-CN"/>
              </w:rPr>
              <w:t>.</w:t>
            </w:r>
            <w:r>
              <w:rPr>
                <w:rFonts w:hint="eastAsia"/>
                <w:color w:val="auto"/>
              </w:rPr>
              <w:t>人力资源管理制度；</w:t>
            </w:r>
          </w:p>
        </w:tc>
        <w:tc>
          <w:tcPr>
            <w:tcW w:w="708"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center"/>
              <w:rPr>
                <w:rFonts w:hint="eastAsia"/>
                <w:color w:val="auto"/>
              </w:rPr>
            </w:pPr>
            <w:r>
              <w:rPr>
                <w:rFonts w:hint="eastAsia"/>
                <w:color w:val="auto"/>
              </w:rPr>
              <w:t>2</w:t>
            </w:r>
          </w:p>
        </w:tc>
        <w:tc>
          <w:tcPr>
            <w:tcW w:w="926"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r>
              <w:rPr>
                <w:rFonts w:hint="eastAsia"/>
                <w:color w:val="auto"/>
              </w:rPr>
              <w:t>缺一项扣0.2分</w:t>
            </w:r>
          </w:p>
        </w:tc>
        <w:tc>
          <w:tcPr>
            <w:tcW w:w="927"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2</w:t>
            </w:r>
            <w:r>
              <w:rPr>
                <w:rFonts w:hint="eastAsia"/>
                <w:color w:val="auto"/>
                <w:lang w:val="en-US" w:eastAsia="zh-CN"/>
              </w:rPr>
              <w:t>.</w:t>
            </w:r>
            <w:r>
              <w:rPr>
                <w:rFonts w:hint="eastAsia"/>
                <w:color w:val="auto"/>
              </w:rPr>
              <w:t>财务管理制度；</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center"/>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3</w:t>
            </w:r>
            <w:r>
              <w:rPr>
                <w:rFonts w:hint="eastAsia"/>
                <w:color w:val="auto"/>
                <w:lang w:val="en-US" w:eastAsia="zh-CN"/>
              </w:rPr>
              <w:t>.</w:t>
            </w:r>
            <w:r>
              <w:rPr>
                <w:rFonts w:hint="eastAsia"/>
                <w:color w:val="auto"/>
              </w:rPr>
              <w:t>合同管理制度；</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center"/>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4</w:t>
            </w:r>
            <w:r>
              <w:rPr>
                <w:rFonts w:hint="eastAsia"/>
                <w:color w:val="auto"/>
                <w:lang w:val="en-US" w:eastAsia="zh-CN"/>
              </w:rPr>
              <w:t>.</w:t>
            </w:r>
            <w:r>
              <w:rPr>
                <w:rFonts w:hint="eastAsia"/>
                <w:color w:val="auto"/>
              </w:rPr>
              <w:t>房屋维修养护管理制度；</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center"/>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5</w:t>
            </w:r>
            <w:r>
              <w:rPr>
                <w:rFonts w:hint="eastAsia"/>
                <w:color w:val="auto"/>
                <w:lang w:val="en-US" w:eastAsia="zh-CN"/>
              </w:rPr>
              <w:t>.</w:t>
            </w:r>
            <w:r>
              <w:rPr>
                <w:rFonts w:hint="eastAsia"/>
                <w:color w:val="auto"/>
              </w:rPr>
              <w:t>设施设备维修养护管理制度；</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center"/>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6</w:t>
            </w:r>
            <w:r>
              <w:rPr>
                <w:rFonts w:hint="eastAsia"/>
                <w:color w:val="auto"/>
                <w:lang w:val="en-US" w:eastAsia="zh-CN"/>
              </w:rPr>
              <w:t>.</w:t>
            </w:r>
            <w:r>
              <w:rPr>
                <w:rFonts w:hint="eastAsia"/>
                <w:color w:val="auto"/>
              </w:rPr>
              <w:t>秩序维护管理制度；</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center"/>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7</w:t>
            </w:r>
            <w:r>
              <w:rPr>
                <w:rFonts w:hint="eastAsia"/>
                <w:color w:val="auto"/>
                <w:lang w:val="en-US" w:eastAsia="zh-CN"/>
              </w:rPr>
              <w:t>.</w:t>
            </w:r>
            <w:r>
              <w:rPr>
                <w:rFonts w:hint="eastAsia"/>
                <w:color w:val="auto"/>
              </w:rPr>
              <w:t>环境清洁管理制度；</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center"/>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8</w:t>
            </w:r>
            <w:r>
              <w:rPr>
                <w:rFonts w:hint="eastAsia"/>
                <w:color w:val="auto"/>
                <w:lang w:val="en-US" w:eastAsia="zh-CN"/>
              </w:rPr>
              <w:t>.</w:t>
            </w:r>
            <w:r>
              <w:rPr>
                <w:rFonts w:hint="eastAsia"/>
                <w:color w:val="auto"/>
              </w:rPr>
              <w:t>园林绿化管理制度；</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center"/>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9</w:t>
            </w:r>
            <w:r>
              <w:rPr>
                <w:rFonts w:hint="eastAsia"/>
                <w:color w:val="auto"/>
                <w:lang w:val="en-US" w:eastAsia="zh-CN"/>
              </w:rPr>
              <w:t>.</w:t>
            </w:r>
            <w:r>
              <w:rPr>
                <w:rFonts w:hint="eastAsia"/>
                <w:color w:val="auto"/>
              </w:rPr>
              <w:t>收费管理制度；</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center"/>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10</w:t>
            </w:r>
            <w:r>
              <w:rPr>
                <w:rFonts w:hint="eastAsia"/>
                <w:color w:val="auto"/>
                <w:lang w:val="en-US" w:eastAsia="zh-CN"/>
              </w:rPr>
              <w:t>.</w:t>
            </w:r>
            <w:r>
              <w:rPr>
                <w:rFonts w:hint="eastAsia"/>
                <w:color w:val="auto"/>
              </w:rPr>
              <w:t>客户关系管理制度。</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center"/>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jc w:val="center"/>
        </w:trPr>
        <w:tc>
          <w:tcPr>
            <w:tcW w:w="1809"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档案管理</w:t>
            </w: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1</w:t>
            </w:r>
            <w:r>
              <w:rPr>
                <w:rFonts w:hint="eastAsia"/>
                <w:color w:val="auto"/>
                <w:lang w:val="en-US" w:eastAsia="zh-CN"/>
              </w:rPr>
              <w:t>.</w:t>
            </w:r>
            <w:r>
              <w:rPr>
                <w:rFonts w:hint="eastAsia"/>
                <w:color w:val="auto"/>
              </w:rPr>
              <w:t>房屋设施设备日常维修养护档案实现动态监管；</w:t>
            </w:r>
          </w:p>
        </w:tc>
        <w:tc>
          <w:tcPr>
            <w:tcW w:w="708"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center"/>
              <w:rPr>
                <w:rFonts w:hint="eastAsia"/>
                <w:color w:val="auto"/>
              </w:rPr>
            </w:pPr>
            <w:r>
              <w:rPr>
                <w:rFonts w:hint="eastAsia"/>
                <w:color w:val="auto"/>
              </w:rPr>
              <w:t>1</w:t>
            </w:r>
          </w:p>
        </w:tc>
        <w:tc>
          <w:tcPr>
            <w:tcW w:w="926"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r>
              <w:rPr>
                <w:rFonts w:hint="eastAsia"/>
                <w:color w:val="auto"/>
              </w:rPr>
              <w:t>一项不符合扣0.2分</w:t>
            </w:r>
          </w:p>
        </w:tc>
        <w:tc>
          <w:tcPr>
            <w:tcW w:w="927"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2</w:t>
            </w:r>
            <w:r>
              <w:rPr>
                <w:rFonts w:hint="eastAsia"/>
                <w:color w:val="auto"/>
                <w:lang w:val="en-US" w:eastAsia="zh-CN"/>
              </w:rPr>
              <w:t>.</w:t>
            </w:r>
            <w:r>
              <w:rPr>
                <w:rFonts w:hint="eastAsia"/>
                <w:color w:val="auto"/>
              </w:rPr>
              <w:t>业主信息档案实现动态管理；</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center"/>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3</w:t>
            </w:r>
            <w:r>
              <w:rPr>
                <w:rFonts w:hint="eastAsia"/>
                <w:color w:val="auto"/>
                <w:lang w:val="en-US" w:eastAsia="zh-CN"/>
              </w:rPr>
              <w:t>.</w:t>
            </w:r>
            <w:r>
              <w:rPr>
                <w:rFonts w:hint="eastAsia"/>
                <w:color w:val="auto"/>
              </w:rPr>
              <w:t>档案分类规范，查阅方便；</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center"/>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4</w:t>
            </w:r>
            <w:r>
              <w:rPr>
                <w:rFonts w:hint="eastAsia"/>
                <w:color w:val="auto"/>
                <w:lang w:val="en-US" w:eastAsia="zh-CN"/>
              </w:rPr>
              <w:t>.</w:t>
            </w:r>
            <w:r>
              <w:rPr>
                <w:rFonts w:hint="eastAsia"/>
                <w:color w:val="auto"/>
              </w:rPr>
              <w:t>档案使用登记手续完备；</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center"/>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5</w:t>
            </w:r>
            <w:r>
              <w:rPr>
                <w:rFonts w:hint="eastAsia"/>
                <w:color w:val="auto"/>
                <w:lang w:val="en-US" w:eastAsia="zh-CN"/>
              </w:rPr>
              <w:t>.</w:t>
            </w:r>
            <w:r>
              <w:rPr>
                <w:rFonts w:hint="eastAsia"/>
                <w:color w:val="auto"/>
              </w:rPr>
              <w:t>档案存放环境符合规定条件。</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center"/>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34" w:hRule="atLeast"/>
          <w:jc w:val="center"/>
        </w:trPr>
        <w:tc>
          <w:tcPr>
            <w:tcW w:w="1809"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突发事件应急机制</w:t>
            </w: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1</w:t>
            </w:r>
            <w:r>
              <w:rPr>
                <w:rFonts w:hint="eastAsia"/>
                <w:color w:val="auto"/>
                <w:lang w:val="en-US" w:eastAsia="zh-CN"/>
              </w:rPr>
              <w:t>.</w:t>
            </w:r>
            <w:r>
              <w:rPr>
                <w:rFonts w:hint="eastAsia"/>
                <w:color w:val="auto"/>
              </w:rPr>
              <w:t>制定消防、电梯、给排水、供配电等共用设施设备事故应急预案；</w:t>
            </w:r>
          </w:p>
        </w:tc>
        <w:tc>
          <w:tcPr>
            <w:tcW w:w="708"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center"/>
              <w:rPr>
                <w:rFonts w:hint="eastAsia"/>
                <w:color w:val="auto"/>
              </w:rPr>
            </w:pPr>
            <w:r>
              <w:rPr>
                <w:rFonts w:hint="eastAsia"/>
                <w:color w:val="auto"/>
              </w:rPr>
              <w:t>3</w:t>
            </w:r>
          </w:p>
        </w:tc>
        <w:tc>
          <w:tcPr>
            <w:tcW w:w="926"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r>
              <w:rPr>
                <w:rFonts w:hint="eastAsia"/>
                <w:color w:val="auto"/>
              </w:rPr>
              <w:t>一项不符合扣1分</w:t>
            </w:r>
          </w:p>
        </w:tc>
        <w:tc>
          <w:tcPr>
            <w:tcW w:w="927"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28"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lang w:eastAsia="zh-CN"/>
              </w:rPr>
            </w:pPr>
            <w:r>
              <w:rPr>
                <w:rFonts w:hint="eastAsia"/>
                <w:color w:val="auto"/>
              </w:rPr>
              <w:t>2</w:t>
            </w:r>
            <w:r>
              <w:rPr>
                <w:rFonts w:hint="eastAsia"/>
                <w:color w:val="auto"/>
                <w:lang w:val="en-US" w:eastAsia="zh-CN"/>
              </w:rPr>
              <w:t>.</w:t>
            </w:r>
            <w:r>
              <w:rPr>
                <w:rFonts w:hint="eastAsia"/>
                <w:color w:val="auto"/>
              </w:rPr>
              <w:t>制定自然灾害、公共卫生、治安、交通等方面突发事件的配合性应急预案</w:t>
            </w:r>
            <w:r>
              <w:rPr>
                <w:rFonts w:hint="eastAsia"/>
                <w:color w:val="auto"/>
                <w:lang w:eastAsia="zh-CN"/>
              </w:rPr>
              <w:t>。</w:t>
            </w:r>
            <w:r>
              <w:rPr>
                <w:rFonts w:hint="eastAsia"/>
                <w:color w:val="auto"/>
              </w:rPr>
              <w:t>严格落实政府对“疫情”防控的相关措施</w:t>
            </w:r>
            <w:r>
              <w:rPr>
                <w:rFonts w:hint="eastAsia"/>
                <w:color w:val="auto"/>
                <w:lang w:eastAsia="zh-CN"/>
              </w:rPr>
              <w:t>；</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center"/>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52"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3</w:t>
            </w:r>
            <w:r>
              <w:rPr>
                <w:rFonts w:hint="eastAsia"/>
                <w:color w:val="auto"/>
                <w:lang w:val="en-US" w:eastAsia="zh-CN"/>
              </w:rPr>
              <w:t>.</w:t>
            </w:r>
            <w:r>
              <w:rPr>
                <w:rFonts w:hint="eastAsia"/>
                <w:color w:val="auto"/>
              </w:rPr>
              <w:t>应急预案定期演练，并有相应记录。</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center"/>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67" w:hRule="atLeast"/>
          <w:jc w:val="center"/>
        </w:trPr>
        <w:tc>
          <w:tcPr>
            <w:tcW w:w="1809"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员工培训和企业形象</w:t>
            </w: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1</w:t>
            </w:r>
            <w:r>
              <w:rPr>
                <w:rFonts w:hint="eastAsia"/>
                <w:color w:val="auto"/>
                <w:lang w:val="en-US" w:eastAsia="zh-CN"/>
              </w:rPr>
              <w:t>.</w:t>
            </w:r>
            <w:r>
              <w:rPr>
                <w:rFonts w:hint="eastAsia"/>
                <w:color w:val="auto"/>
              </w:rPr>
              <w:t>建立企业员工培训体系，根据不同岗位特点制</w:t>
            </w:r>
            <w:r>
              <w:rPr>
                <w:rFonts w:hint="eastAsia"/>
                <w:color w:val="auto"/>
                <w:lang w:eastAsia="zh-CN"/>
              </w:rPr>
              <w:t>定</w:t>
            </w:r>
            <w:r>
              <w:rPr>
                <w:rFonts w:hint="eastAsia"/>
                <w:color w:val="auto"/>
              </w:rPr>
              <w:t>并落实员工分类培训计划；</w:t>
            </w:r>
          </w:p>
        </w:tc>
        <w:tc>
          <w:tcPr>
            <w:tcW w:w="708"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center"/>
              <w:rPr>
                <w:rFonts w:hint="eastAsia"/>
                <w:color w:val="auto"/>
              </w:rPr>
            </w:pPr>
            <w:r>
              <w:rPr>
                <w:rFonts w:hint="eastAsia"/>
                <w:color w:val="auto"/>
              </w:rPr>
              <w:t>3</w:t>
            </w:r>
          </w:p>
        </w:tc>
        <w:tc>
          <w:tcPr>
            <w:tcW w:w="926"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r>
              <w:rPr>
                <w:rFonts w:hint="eastAsia"/>
                <w:color w:val="auto"/>
              </w:rPr>
              <w:t>第1项不符合扣1分，第2、3、4、5项不符合各扣0.5分</w:t>
            </w:r>
          </w:p>
        </w:tc>
        <w:tc>
          <w:tcPr>
            <w:tcW w:w="927"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51"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2</w:t>
            </w:r>
            <w:r>
              <w:rPr>
                <w:rFonts w:hint="eastAsia"/>
                <w:color w:val="auto"/>
                <w:lang w:val="en-US" w:eastAsia="zh-CN"/>
              </w:rPr>
              <w:t>.</w:t>
            </w:r>
            <w:r>
              <w:rPr>
                <w:rFonts w:hint="eastAsia"/>
                <w:color w:val="auto"/>
              </w:rPr>
              <w:t>专业岗位操作人员按规定持有专业岗位证书（包括消防监控人员、电梯维修人员、高低压电工等）；</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3</w:t>
            </w:r>
            <w:r>
              <w:rPr>
                <w:rFonts w:hint="eastAsia"/>
                <w:color w:val="auto"/>
                <w:lang w:val="en-US" w:eastAsia="zh-CN"/>
              </w:rPr>
              <w:t>.</w:t>
            </w:r>
            <w:r>
              <w:rPr>
                <w:rFonts w:hint="eastAsia"/>
                <w:color w:val="auto"/>
              </w:rPr>
              <w:t>不同岗位服务人员分类统一着装，佩戴工作标志；</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4</w:t>
            </w:r>
            <w:r>
              <w:rPr>
                <w:rFonts w:hint="eastAsia"/>
                <w:color w:val="auto"/>
                <w:lang w:val="en-US" w:eastAsia="zh-CN"/>
              </w:rPr>
              <w:t>.</w:t>
            </w:r>
            <w:r>
              <w:rPr>
                <w:rFonts w:hint="eastAsia"/>
                <w:color w:val="auto"/>
              </w:rPr>
              <w:t>服务人员态度热情耐心，举止文明礼貌，解答问题及时准确；</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63"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5</w:t>
            </w:r>
            <w:r>
              <w:rPr>
                <w:rFonts w:hint="eastAsia"/>
                <w:color w:val="auto"/>
                <w:lang w:val="en-US" w:eastAsia="zh-CN"/>
              </w:rPr>
              <w:t>.</w:t>
            </w:r>
            <w:r>
              <w:rPr>
                <w:rFonts w:hint="eastAsia"/>
                <w:color w:val="auto"/>
              </w:rPr>
              <w:t>企业标识标牌体系完善，业主手册、服务指南等客户服务资料简明实用。</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30" w:hRule="atLeast"/>
          <w:jc w:val="center"/>
        </w:trPr>
        <w:tc>
          <w:tcPr>
            <w:tcW w:w="1809"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客户服务管理</w:t>
            </w: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1</w:t>
            </w:r>
            <w:r>
              <w:rPr>
                <w:rFonts w:hint="eastAsia"/>
                <w:color w:val="auto"/>
                <w:lang w:val="en-US" w:eastAsia="zh-CN"/>
              </w:rPr>
              <w:t>.</w:t>
            </w:r>
            <w:r>
              <w:rPr>
                <w:rFonts w:hint="eastAsia"/>
                <w:color w:val="auto"/>
              </w:rPr>
              <w:t>设立物业服务中心，公示物业服务企业营业执照、服务内容和标准、收费依据和标准、项目负责人照片及资格证书、服务电话；</w:t>
            </w:r>
          </w:p>
        </w:tc>
        <w:tc>
          <w:tcPr>
            <w:tcW w:w="708" w:type="dxa"/>
            <w:vMerge w:val="restart"/>
            <w:tcBorders>
              <w:top w:val="single" w:color="auto" w:sz="8" w:space="0"/>
              <w:left w:val="single" w:color="auto" w:sz="8" w:space="0"/>
              <w:right w:val="single" w:color="auto" w:sz="8" w:space="0"/>
            </w:tcBorders>
            <w:noWrap w:val="0"/>
            <w:vAlign w:val="center"/>
          </w:tcPr>
          <w:p>
            <w:pPr>
              <w:bidi w:val="0"/>
              <w:spacing w:line="240" w:lineRule="auto"/>
              <w:jc w:val="center"/>
              <w:rPr>
                <w:rFonts w:hint="eastAsia"/>
                <w:color w:val="auto"/>
              </w:rPr>
            </w:pPr>
            <w:r>
              <w:rPr>
                <w:rFonts w:hint="eastAsia"/>
                <w:color w:val="auto"/>
              </w:rPr>
              <w:t>3</w:t>
            </w:r>
          </w:p>
        </w:tc>
        <w:tc>
          <w:tcPr>
            <w:tcW w:w="926" w:type="dxa"/>
            <w:vMerge w:val="restart"/>
            <w:tcBorders>
              <w:top w:val="single" w:color="auto" w:sz="8" w:space="0"/>
              <w:left w:val="single" w:color="auto" w:sz="8" w:space="0"/>
              <w:right w:val="single" w:color="auto" w:sz="8" w:space="0"/>
            </w:tcBorders>
            <w:noWrap w:val="0"/>
            <w:vAlign w:val="center"/>
          </w:tcPr>
          <w:p>
            <w:pPr>
              <w:bidi w:val="0"/>
              <w:spacing w:line="240" w:lineRule="auto"/>
              <w:jc w:val="both"/>
              <w:rPr>
                <w:rFonts w:hint="eastAsia"/>
                <w:color w:val="auto"/>
              </w:rPr>
            </w:pPr>
            <w:r>
              <w:rPr>
                <w:rFonts w:hint="eastAsia"/>
                <w:color w:val="auto"/>
              </w:rPr>
              <w:t>一项不符合扣0.5分</w:t>
            </w:r>
          </w:p>
        </w:tc>
        <w:tc>
          <w:tcPr>
            <w:tcW w:w="927"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2</w:t>
            </w:r>
            <w:r>
              <w:rPr>
                <w:rFonts w:hint="eastAsia"/>
                <w:color w:val="auto"/>
                <w:lang w:val="en-US" w:eastAsia="zh-CN"/>
              </w:rPr>
              <w:t>.</w:t>
            </w:r>
            <w:r>
              <w:rPr>
                <w:rFonts w:hint="eastAsia"/>
                <w:color w:val="auto"/>
              </w:rPr>
              <w:t>有专人负责接待客户来访，24小时受理客户信息；</w:t>
            </w:r>
          </w:p>
        </w:tc>
        <w:tc>
          <w:tcPr>
            <w:tcW w:w="708" w:type="dxa"/>
            <w:vMerge w:val="continue"/>
            <w:tcBorders>
              <w:left w:val="single" w:color="auto" w:sz="8" w:space="0"/>
              <w:right w:val="single" w:color="auto" w:sz="8" w:space="0"/>
            </w:tcBorders>
            <w:noWrap w:val="0"/>
            <w:vAlign w:val="center"/>
          </w:tcPr>
          <w:p>
            <w:pPr>
              <w:bidi w:val="0"/>
              <w:spacing w:line="240" w:lineRule="auto"/>
              <w:jc w:val="center"/>
              <w:rPr>
                <w:rFonts w:hint="eastAsia"/>
                <w:color w:val="auto"/>
              </w:rPr>
            </w:pPr>
          </w:p>
        </w:tc>
        <w:tc>
          <w:tcPr>
            <w:tcW w:w="926" w:type="dxa"/>
            <w:vMerge w:val="continue"/>
            <w:tcBorders>
              <w:left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9"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3</w:t>
            </w:r>
            <w:r>
              <w:rPr>
                <w:rFonts w:hint="eastAsia"/>
                <w:color w:val="auto"/>
                <w:lang w:val="en-US" w:eastAsia="zh-CN"/>
              </w:rPr>
              <w:t>.</w:t>
            </w:r>
            <w:r>
              <w:rPr>
                <w:rFonts w:hint="eastAsia"/>
                <w:color w:val="auto"/>
              </w:rPr>
              <w:t>客服接待人员值班记录及时，客户信息处理记录完整，按月进行统计分析；</w:t>
            </w:r>
          </w:p>
        </w:tc>
        <w:tc>
          <w:tcPr>
            <w:tcW w:w="708" w:type="dxa"/>
            <w:vMerge w:val="continue"/>
            <w:tcBorders>
              <w:left w:val="single" w:color="auto" w:sz="8" w:space="0"/>
              <w:right w:val="single" w:color="auto" w:sz="8" w:space="0"/>
            </w:tcBorders>
            <w:noWrap w:val="0"/>
            <w:vAlign w:val="center"/>
          </w:tcPr>
          <w:p>
            <w:pPr>
              <w:bidi w:val="0"/>
              <w:spacing w:line="240" w:lineRule="auto"/>
              <w:jc w:val="center"/>
              <w:rPr>
                <w:rFonts w:hint="eastAsia"/>
                <w:color w:val="auto"/>
              </w:rPr>
            </w:pPr>
          </w:p>
        </w:tc>
        <w:tc>
          <w:tcPr>
            <w:tcW w:w="926" w:type="dxa"/>
            <w:vMerge w:val="continue"/>
            <w:tcBorders>
              <w:left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41"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4</w:t>
            </w:r>
            <w:r>
              <w:rPr>
                <w:rFonts w:hint="eastAsia"/>
                <w:color w:val="auto"/>
                <w:lang w:val="en-US" w:eastAsia="zh-CN"/>
              </w:rPr>
              <w:t>.</w:t>
            </w:r>
            <w:r>
              <w:rPr>
                <w:rFonts w:hint="eastAsia"/>
                <w:color w:val="auto"/>
              </w:rPr>
              <w:t>有客户回访制度和记录，投诉处理及时率100%，并按月进行统计分析；</w:t>
            </w:r>
          </w:p>
        </w:tc>
        <w:tc>
          <w:tcPr>
            <w:tcW w:w="708" w:type="dxa"/>
            <w:vMerge w:val="continue"/>
            <w:tcBorders>
              <w:left w:val="single" w:color="auto" w:sz="8" w:space="0"/>
              <w:right w:val="single" w:color="auto" w:sz="8" w:space="0"/>
            </w:tcBorders>
            <w:noWrap w:val="0"/>
            <w:vAlign w:val="center"/>
          </w:tcPr>
          <w:p>
            <w:pPr>
              <w:bidi w:val="0"/>
              <w:spacing w:line="240" w:lineRule="auto"/>
              <w:jc w:val="center"/>
              <w:rPr>
                <w:rFonts w:hint="eastAsia"/>
                <w:color w:val="auto"/>
              </w:rPr>
            </w:pPr>
          </w:p>
        </w:tc>
        <w:tc>
          <w:tcPr>
            <w:tcW w:w="926" w:type="dxa"/>
            <w:vMerge w:val="continue"/>
            <w:tcBorders>
              <w:left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9"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5</w:t>
            </w:r>
            <w:r>
              <w:rPr>
                <w:rFonts w:hint="eastAsia"/>
                <w:color w:val="auto"/>
                <w:lang w:val="en-US" w:eastAsia="zh-CN"/>
              </w:rPr>
              <w:t>.</w:t>
            </w:r>
            <w:r>
              <w:rPr>
                <w:rFonts w:hint="eastAsia"/>
                <w:color w:val="auto"/>
              </w:rPr>
              <w:t>物业服务收费明码标价，实行物业服务费酬金制的，每年不少于一次公布物业服务资金的收支情况；</w:t>
            </w:r>
          </w:p>
        </w:tc>
        <w:tc>
          <w:tcPr>
            <w:tcW w:w="708" w:type="dxa"/>
            <w:vMerge w:val="continue"/>
            <w:tcBorders>
              <w:left w:val="single" w:color="auto" w:sz="8" w:space="0"/>
              <w:right w:val="single" w:color="auto" w:sz="8" w:space="0"/>
            </w:tcBorders>
            <w:noWrap w:val="0"/>
            <w:vAlign w:val="center"/>
          </w:tcPr>
          <w:p>
            <w:pPr>
              <w:bidi w:val="0"/>
              <w:spacing w:line="240" w:lineRule="auto"/>
              <w:jc w:val="center"/>
              <w:rPr>
                <w:rFonts w:hint="eastAsia"/>
                <w:color w:val="auto"/>
              </w:rPr>
            </w:pPr>
          </w:p>
        </w:tc>
        <w:tc>
          <w:tcPr>
            <w:tcW w:w="926" w:type="dxa"/>
            <w:vMerge w:val="continue"/>
            <w:tcBorders>
              <w:left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95"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6</w:t>
            </w:r>
            <w:r>
              <w:rPr>
                <w:rFonts w:hint="eastAsia"/>
                <w:color w:val="auto"/>
                <w:lang w:val="en-US" w:eastAsia="zh-CN"/>
              </w:rPr>
              <w:t>.</w:t>
            </w:r>
            <w:r>
              <w:rPr>
                <w:rFonts w:hint="eastAsia"/>
                <w:color w:val="auto"/>
              </w:rPr>
              <w:t>利用共用部位、共用设施设备经营的，应当征得业主的同意，并定期公布收益情况。</w:t>
            </w:r>
          </w:p>
        </w:tc>
        <w:tc>
          <w:tcPr>
            <w:tcW w:w="708" w:type="dxa"/>
            <w:vMerge w:val="continue"/>
            <w:tcBorders>
              <w:left w:val="single" w:color="auto" w:sz="8" w:space="0"/>
              <w:bottom w:val="single" w:color="auto" w:sz="8" w:space="0"/>
              <w:right w:val="single" w:color="auto" w:sz="8" w:space="0"/>
            </w:tcBorders>
            <w:noWrap w:val="0"/>
            <w:vAlign w:val="center"/>
          </w:tcPr>
          <w:p>
            <w:pPr>
              <w:bidi w:val="0"/>
              <w:spacing w:line="240" w:lineRule="auto"/>
              <w:jc w:val="center"/>
              <w:rPr>
                <w:rFonts w:hint="eastAsia"/>
                <w:color w:val="auto"/>
              </w:rPr>
            </w:pPr>
          </w:p>
        </w:tc>
        <w:tc>
          <w:tcPr>
            <w:tcW w:w="926" w:type="dxa"/>
            <w:vMerge w:val="continue"/>
            <w:tcBorders>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jc w:val="center"/>
        </w:trPr>
        <w:tc>
          <w:tcPr>
            <w:tcW w:w="1809" w:type="dxa"/>
            <w:vMerge w:val="restart"/>
            <w:tcBorders>
              <w:top w:val="single" w:color="auto" w:sz="8" w:space="0"/>
              <w:left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lang w:eastAsia="zh-CN"/>
              </w:rPr>
              <w:t>党建、</w:t>
            </w:r>
            <w:r>
              <w:rPr>
                <w:rFonts w:hint="eastAsia"/>
                <w:color w:val="auto"/>
              </w:rPr>
              <w:t>社区文化建设</w:t>
            </w: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1</w:t>
            </w:r>
            <w:r>
              <w:rPr>
                <w:rFonts w:hint="eastAsia"/>
                <w:color w:val="auto"/>
                <w:lang w:val="en-US" w:eastAsia="zh-CN"/>
              </w:rPr>
              <w:t>.</w:t>
            </w:r>
            <w:r>
              <w:rPr>
                <w:rFonts w:hint="eastAsia"/>
                <w:color w:val="auto"/>
                <w:lang w:eastAsia="zh-CN"/>
              </w:rPr>
              <w:t>党建、</w:t>
            </w:r>
            <w:r>
              <w:rPr>
                <w:rFonts w:hint="eastAsia"/>
                <w:color w:val="auto"/>
              </w:rPr>
              <w:t>社区文化建设有计划，有方案，有措施，有成效；</w:t>
            </w:r>
          </w:p>
        </w:tc>
        <w:tc>
          <w:tcPr>
            <w:tcW w:w="708" w:type="dxa"/>
            <w:vMerge w:val="restart"/>
            <w:tcBorders>
              <w:top w:val="single" w:color="auto" w:sz="8" w:space="0"/>
              <w:left w:val="single" w:color="auto" w:sz="8" w:space="0"/>
              <w:right w:val="single" w:color="auto" w:sz="8" w:space="0"/>
            </w:tcBorders>
            <w:noWrap w:val="0"/>
            <w:vAlign w:val="center"/>
          </w:tcPr>
          <w:p>
            <w:pPr>
              <w:bidi w:val="0"/>
              <w:spacing w:line="240" w:lineRule="auto"/>
              <w:jc w:val="center"/>
              <w:rPr>
                <w:rFonts w:hint="eastAsia"/>
                <w:color w:val="auto"/>
              </w:rPr>
            </w:pPr>
            <w:r>
              <w:rPr>
                <w:rFonts w:hint="eastAsia"/>
                <w:color w:val="auto"/>
              </w:rPr>
              <w:t>2</w:t>
            </w:r>
          </w:p>
        </w:tc>
        <w:tc>
          <w:tcPr>
            <w:tcW w:w="926" w:type="dxa"/>
            <w:vMerge w:val="restart"/>
            <w:tcBorders>
              <w:top w:val="single" w:color="auto" w:sz="8" w:space="0"/>
              <w:left w:val="single" w:color="auto" w:sz="8" w:space="0"/>
              <w:right w:val="single" w:color="auto" w:sz="8" w:space="0"/>
            </w:tcBorders>
            <w:noWrap w:val="0"/>
            <w:vAlign w:val="center"/>
          </w:tcPr>
          <w:p>
            <w:pPr>
              <w:bidi w:val="0"/>
              <w:spacing w:line="240" w:lineRule="auto"/>
              <w:jc w:val="both"/>
              <w:rPr>
                <w:rFonts w:hint="eastAsia"/>
                <w:color w:val="auto"/>
              </w:rPr>
            </w:pPr>
            <w:r>
              <w:rPr>
                <w:rFonts w:hint="eastAsia"/>
                <w:color w:val="auto"/>
              </w:rPr>
              <w:t>一项不符合扣0.</w:t>
            </w:r>
            <w:r>
              <w:rPr>
                <w:rFonts w:hint="eastAsia"/>
                <w:color w:val="auto"/>
                <w:lang w:val="en-US" w:eastAsia="zh-CN"/>
              </w:rPr>
              <w:t>4</w:t>
            </w:r>
            <w:r>
              <w:rPr>
                <w:rFonts w:hint="eastAsia"/>
                <w:color w:val="auto"/>
              </w:rPr>
              <w:t>分</w:t>
            </w:r>
          </w:p>
        </w:tc>
        <w:tc>
          <w:tcPr>
            <w:tcW w:w="927" w:type="dxa"/>
            <w:vMerge w:val="restart"/>
            <w:tcBorders>
              <w:top w:val="single" w:color="auto" w:sz="8" w:space="0"/>
              <w:left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restart"/>
            <w:tcBorders>
              <w:top w:val="single" w:color="auto" w:sz="8" w:space="0"/>
              <w:left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2" w:hRule="atLeast"/>
          <w:jc w:val="center"/>
        </w:trPr>
        <w:tc>
          <w:tcPr>
            <w:tcW w:w="1809" w:type="dxa"/>
            <w:vMerge w:val="continue"/>
            <w:tcBorders>
              <w:left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2</w:t>
            </w:r>
            <w:r>
              <w:rPr>
                <w:rFonts w:hint="eastAsia"/>
                <w:color w:val="auto"/>
                <w:lang w:val="en-US" w:eastAsia="zh-CN"/>
              </w:rPr>
              <w:t>.</w:t>
            </w:r>
            <w:r>
              <w:rPr>
                <w:rFonts w:hint="eastAsia"/>
                <w:color w:val="auto"/>
              </w:rPr>
              <w:t>采用书面资料、宣传栏、网络等方式培养住户的公共道德意识和良好生活习惯；</w:t>
            </w:r>
          </w:p>
        </w:tc>
        <w:tc>
          <w:tcPr>
            <w:tcW w:w="708" w:type="dxa"/>
            <w:vMerge w:val="continue"/>
            <w:tcBorders>
              <w:left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left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left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left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0" w:hRule="atLeast"/>
          <w:jc w:val="center"/>
        </w:trPr>
        <w:tc>
          <w:tcPr>
            <w:tcW w:w="1809" w:type="dxa"/>
            <w:vMerge w:val="continue"/>
            <w:tcBorders>
              <w:left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3</w:t>
            </w:r>
            <w:r>
              <w:rPr>
                <w:rFonts w:hint="eastAsia"/>
                <w:color w:val="auto"/>
                <w:lang w:val="en-US" w:eastAsia="zh-CN"/>
              </w:rPr>
              <w:t>.</w:t>
            </w:r>
            <w:r>
              <w:rPr>
                <w:rFonts w:hint="eastAsia"/>
                <w:color w:val="auto"/>
              </w:rPr>
              <w:t>每年开展二次以上的</w:t>
            </w:r>
            <w:r>
              <w:rPr>
                <w:rFonts w:hint="eastAsia"/>
                <w:color w:val="auto"/>
                <w:lang w:eastAsia="zh-CN"/>
              </w:rPr>
              <w:t>党建、</w:t>
            </w:r>
            <w:r>
              <w:rPr>
                <w:rFonts w:hint="eastAsia"/>
                <w:color w:val="auto"/>
              </w:rPr>
              <w:t>文体娱乐活动，营造和谐的社区氛围；</w:t>
            </w:r>
          </w:p>
        </w:tc>
        <w:tc>
          <w:tcPr>
            <w:tcW w:w="708" w:type="dxa"/>
            <w:vMerge w:val="continue"/>
            <w:tcBorders>
              <w:left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left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left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left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jc w:val="center"/>
        </w:trPr>
        <w:tc>
          <w:tcPr>
            <w:tcW w:w="1809" w:type="dxa"/>
            <w:vMerge w:val="continue"/>
            <w:tcBorders>
              <w:left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4</w:t>
            </w:r>
            <w:r>
              <w:rPr>
                <w:rFonts w:hint="eastAsia"/>
                <w:color w:val="auto"/>
                <w:lang w:val="en-US" w:eastAsia="zh-CN"/>
              </w:rPr>
              <w:t>.</w:t>
            </w:r>
            <w:r>
              <w:rPr>
                <w:rFonts w:hint="eastAsia"/>
                <w:color w:val="auto"/>
              </w:rPr>
              <w:t>积极组织和参与社区志愿活动，开展社区精神文明建设。</w:t>
            </w:r>
          </w:p>
        </w:tc>
        <w:tc>
          <w:tcPr>
            <w:tcW w:w="708" w:type="dxa"/>
            <w:vMerge w:val="continue"/>
            <w:tcBorders>
              <w:left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left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left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left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jc w:val="center"/>
        </w:trPr>
        <w:tc>
          <w:tcPr>
            <w:tcW w:w="1809" w:type="dxa"/>
            <w:vMerge w:val="continue"/>
            <w:tcBorders>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5</w:t>
            </w:r>
            <w:r>
              <w:rPr>
                <w:rFonts w:hint="eastAsia"/>
                <w:color w:val="auto"/>
                <w:lang w:val="en-US" w:eastAsia="zh-CN"/>
              </w:rPr>
              <w:t>.</w:t>
            </w:r>
            <w:r>
              <w:rPr>
                <w:rFonts w:hint="eastAsia"/>
                <w:color w:val="auto"/>
              </w:rPr>
              <w:t>已建立“三方联动 多元共治”机制</w:t>
            </w:r>
            <w:r>
              <w:rPr>
                <w:rFonts w:hint="eastAsia"/>
                <w:color w:val="auto"/>
                <w:lang w:eastAsia="zh-CN"/>
              </w:rPr>
              <w:t>。</w:t>
            </w:r>
          </w:p>
        </w:tc>
        <w:tc>
          <w:tcPr>
            <w:tcW w:w="708" w:type="dxa"/>
            <w:vMerge w:val="continue"/>
            <w:tcBorders>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22" w:hRule="atLeast"/>
          <w:jc w:val="center"/>
        </w:trPr>
        <w:tc>
          <w:tcPr>
            <w:tcW w:w="1809"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沟通报告机制</w:t>
            </w: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1</w:t>
            </w:r>
            <w:r>
              <w:rPr>
                <w:rFonts w:hint="eastAsia"/>
                <w:color w:val="auto"/>
                <w:lang w:val="en-US" w:eastAsia="zh-CN"/>
              </w:rPr>
              <w:t>.</w:t>
            </w:r>
            <w:r>
              <w:rPr>
                <w:rFonts w:hint="eastAsia"/>
                <w:color w:val="auto"/>
              </w:rPr>
              <w:t>对住户违反治安、消防、环保、房屋装饰装修和使用等方面法律、法规规定的行为，及时进行劝阻，并向有关行政部门报告；</w:t>
            </w:r>
          </w:p>
        </w:tc>
        <w:tc>
          <w:tcPr>
            <w:tcW w:w="708"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center"/>
              <w:rPr>
                <w:rFonts w:hint="eastAsia"/>
                <w:color w:val="auto"/>
              </w:rPr>
            </w:pPr>
            <w:r>
              <w:rPr>
                <w:rFonts w:hint="eastAsia"/>
                <w:color w:val="auto"/>
              </w:rPr>
              <w:t>3</w:t>
            </w:r>
          </w:p>
        </w:tc>
        <w:tc>
          <w:tcPr>
            <w:tcW w:w="926"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r>
              <w:rPr>
                <w:rFonts w:hint="eastAsia"/>
                <w:color w:val="auto"/>
              </w:rPr>
              <w:t>一项不符合扣1分</w:t>
            </w:r>
          </w:p>
        </w:tc>
        <w:tc>
          <w:tcPr>
            <w:tcW w:w="927"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89"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2</w:t>
            </w:r>
            <w:r>
              <w:rPr>
                <w:rFonts w:hint="eastAsia"/>
                <w:color w:val="auto"/>
                <w:lang w:val="en-US" w:eastAsia="zh-CN"/>
              </w:rPr>
              <w:t>.</w:t>
            </w:r>
            <w:r>
              <w:rPr>
                <w:rFonts w:hint="eastAsia"/>
                <w:color w:val="auto"/>
              </w:rPr>
              <w:t>主动与物业所在地的房地产行政主管部门、街道办事处（乡镇人民政府）、公安派出所、居民委员会联络，共同协调解决物业管理中遇到的问题；</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432"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3</w:t>
            </w:r>
            <w:r>
              <w:rPr>
                <w:rFonts w:hint="eastAsia"/>
                <w:color w:val="auto"/>
                <w:lang w:val="en-US" w:eastAsia="zh-CN"/>
              </w:rPr>
              <w:t>.</w:t>
            </w:r>
            <w:r>
              <w:rPr>
                <w:rFonts w:hint="eastAsia"/>
                <w:color w:val="auto"/>
              </w:rPr>
              <w:t>协助业主大会筹备工作，建立与业主委员会定期沟通报告的工作例会制度，积极听取业主和业主委员会对物业服务的意见和建议，主动接受业主和业主委员会的监督。</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2" w:hRule="atLeast"/>
          <w:jc w:val="center"/>
        </w:trPr>
        <w:tc>
          <w:tcPr>
            <w:tcW w:w="5637" w:type="dxa"/>
            <w:gridSpan w:val="2"/>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b/>
                <w:bCs/>
                <w:color w:val="auto"/>
              </w:rPr>
            </w:pPr>
            <w:r>
              <w:rPr>
                <w:rFonts w:hint="eastAsia"/>
                <w:b/>
                <w:bCs/>
                <w:color w:val="auto"/>
              </w:rPr>
              <w:t>二、房屋共用部位管理</w:t>
            </w:r>
          </w:p>
        </w:tc>
        <w:tc>
          <w:tcPr>
            <w:tcW w:w="70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center"/>
              <w:rPr>
                <w:rFonts w:hint="eastAsia"/>
                <w:b/>
                <w:bCs/>
                <w:color w:val="auto"/>
              </w:rPr>
            </w:pPr>
            <w:r>
              <w:rPr>
                <w:rFonts w:hint="eastAsia"/>
                <w:b/>
                <w:bCs/>
                <w:color w:val="auto"/>
              </w:rPr>
              <w:t>13</w:t>
            </w:r>
          </w:p>
        </w:tc>
        <w:tc>
          <w:tcPr>
            <w:tcW w:w="926"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4" w:hRule="atLeast"/>
          <w:jc w:val="center"/>
        </w:trPr>
        <w:tc>
          <w:tcPr>
            <w:tcW w:w="1809"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标识系统和维保资料</w:t>
            </w: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1</w:t>
            </w:r>
            <w:r>
              <w:rPr>
                <w:rFonts w:hint="eastAsia"/>
                <w:color w:val="auto"/>
                <w:lang w:val="en-US" w:eastAsia="zh-CN"/>
              </w:rPr>
              <w:t>.</w:t>
            </w:r>
            <w:r>
              <w:rPr>
                <w:rFonts w:hint="eastAsia"/>
                <w:color w:val="auto"/>
              </w:rPr>
              <w:t>主出入口设有小区平面示意图；</w:t>
            </w:r>
          </w:p>
        </w:tc>
        <w:tc>
          <w:tcPr>
            <w:tcW w:w="708"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center"/>
              <w:rPr>
                <w:rFonts w:hint="eastAsia"/>
                <w:color w:val="auto"/>
              </w:rPr>
            </w:pPr>
            <w:r>
              <w:rPr>
                <w:rFonts w:hint="eastAsia"/>
                <w:color w:val="auto"/>
              </w:rPr>
              <w:t>3</w:t>
            </w:r>
          </w:p>
        </w:tc>
        <w:tc>
          <w:tcPr>
            <w:tcW w:w="926"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r>
              <w:rPr>
                <w:rFonts w:hint="eastAsia"/>
                <w:color w:val="auto"/>
              </w:rPr>
              <w:t>一项不符合扣0.5分，一处不符合扣0.2分</w:t>
            </w:r>
          </w:p>
        </w:tc>
        <w:tc>
          <w:tcPr>
            <w:tcW w:w="927"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2</w:t>
            </w:r>
            <w:r>
              <w:rPr>
                <w:rFonts w:hint="eastAsia"/>
                <w:color w:val="auto"/>
                <w:lang w:val="en-US" w:eastAsia="zh-CN"/>
              </w:rPr>
              <w:t>.</w:t>
            </w:r>
            <w:r>
              <w:rPr>
                <w:rFonts w:hint="eastAsia"/>
                <w:color w:val="auto"/>
              </w:rPr>
              <w:t>管理区域内交通标志引导指示牌规范清晰；</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3"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3</w:t>
            </w:r>
            <w:r>
              <w:rPr>
                <w:rFonts w:hint="eastAsia"/>
                <w:color w:val="auto"/>
                <w:lang w:val="en-US" w:eastAsia="zh-CN"/>
              </w:rPr>
              <w:t>.</w:t>
            </w:r>
            <w:r>
              <w:rPr>
                <w:rFonts w:hint="eastAsia"/>
                <w:color w:val="auto"/>
              </w:rPr>
              <w:t>小区组团、栋、单元（门）、户门以及配套公建标识规范清晰；</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4</w:t>
            </w:r>
            <w:r>
              <w:rPr>
                <w:rFonts w:hint="eastAsia"/>
                <w:color w:val="auto"/>
                <w:lang w:val="en-US" w:eastAsia="zh-CN"/>
              </w:rPr>
              <w:t>.</w:t>
            </w:r>
            <w:r>
              <w:rPr>
                <w:rFonts w:hint="eastAsia"/>
                <w:color w:val="auto"/>
              </w:rPr>
              <w:t>建立房屋产权清册；</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5</w:t>
            </w:r>
            <w:r>
              <w:rPr>
                <w:rFonts w:hint="eastAsia"/>
                <w:color w:val="auto"/>
                <w:lang w:val="en-US" w:eastAsia="zh-CN"/>
              </w:rPr>
              <w:t>.</w:t>
            </w:r>
            <w:r>
              <w:rPr>
                <w:rFonts w:hint="eastAsia"/>
                <w:color w:val="auto"/>
              </w:rPr>
              <w:t>房屋维修、保养记录完整；</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8"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6</w:t>
            </w:r>
            <w:r>
              <w:rPr>
                <w:rFonts w:hint="eastAsia"/>
                <w:color w:val="auto"/>
                <w:lang w:val="en-US" w:eastAsia="zh-CN"/>
              </w:rPr>
              <w:t>.</w:t>
            </w:r>
            <w:r>
              <w:rPr>
                <w:rFonts w:hint="eastAsia"/>
                <w:color w:val="auto"/>
              </w:rPr>
              <w:t>房屋使用功能完备，无安全隐患。</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28" w:hRule="atLeast"/>
          <w:jc w:val="center"/>
        </w:trPr>
        <w:tc>
          <w:tcPr>
            <w:tcW w:w="1809"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共用部位使用管理</w:t>
            </w: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1</w:t>
            </w:r>
            <w:r>
              <w:rPr>
                <w:rFonts w:hint="eastAsia"/>
                <w:color w:val="auto"/>
                <w:lang w:val="en-US" w:eastAsia="zh-CN"/>
              </w:rPr>
              <w:t>.</w:t>
            </w:r>
            <w:r>
              <w:rPr>
                <w:rFonts w:hint="eastAsia"/>
                <w:color w:val="auto"/>
              </w:rPr>
              <w:t>共用场地、部位符合规划要求，无违章搭建现象；</w:t>
            </w:r>
          </w:p>
        </w:tc>
        <w:tc>
          <w:tcPr>
            <w:tcW w:w="708"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center"/>
              <w:rPr>
                <w:rFonts w:hint="eastAsia"/>
                <w:color w:val="auto"/>
              </w:rPr>
            </w:pPr>
            <w:r>
              <w:rPr>
                <w:rFonts w:hint="eastAsia"/>
                <w:color w:val="auto"/>
              </w:rPr>
              <w:t>2</w:t>
            </w:r>
          </w:p>
        </w:tc>
        <w:tc>
          <w:tcPr>
            <w:tcW w:w="926"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r>
              <w:rPr>
                <w:rFonts w:hint="eastAsia"/>
                <w:color w:val="auto"/>
              </w:rPr>
              <w:t>一项不符合扣1分，一处不符合扣0.2分</w:t>
            </w:r>
          </w:p>
        </w:tc>
        <w:tc>
          <w:tcPr>
            <w:tcW w:w="927"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95"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2</w:t>
            </w:r>
            <w:r>
              <w:rPr>
                <w:rFonts w:hint="eastAsia"/>
                <w:color w:val="auto"/>
                <w:lang w:val="en-US" w:eastAsia="zh-CN"/>
              </w:rPr>
              <w:t>.</w:t>
            </w:r>
            <w:r>
              <w:rPr>
                <w:rFonts w:hint="eastAsia"/>
                <w:color w:val="auto"/>
              </w:rPr>
              <w:t>房屋共用部位使用符合建筑设计要求，无擅自改变用途现象。</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9" w:hRule="atLeast"/>
          <w:jc w:val="center"/>
        </w:trPr>
        <w:tc>
          <w:tcPr>
            <w:tcW w:w="1809"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房屋外观状况</w:t>
            </w: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1</w:t>
            </w:r>
            <w:r>
              <w:rPr>
                <w:rFonts w:hint="eastAsia"/>
                <w:color w:val="auto"/>
                <w:lang w:val="en-US" w:eastAsia="zh-CN"/>
              </w:rPr>
              <w:t>.</w:t>
            </w:r>
            <w:r>
              <w:rPr>
                <w:rFonts w:hint="eastAsia"/>
                <w:color w:val="auto"/>
              </w:rPr>
              <w:t>房屋外观完好、整洁，无破损、脱落、渗水、污迹、乱贴、乱涂、乱画和乱挂现象；</w:t>
            </w:r>
          </w:p>
        </w:tc>
        <w:tc>
          <w:tcPr>
            <w:tcW w:w="708"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center"/>
              <w:rPr>
                <w:rFonts w:hint="eastAsia"/>
                <w:color w:val="auto"/>
              </w:rPr>
            </w:pPr>
            <w:r>
              <w:rPr>
                <w:rFonts w:hint="eastAsia"/>
                <w:color w:val="auto"/>
              </w:rPr>
              <w:t>2</w:t>
            </w:r>
          </w:p>
        </w:tc>
        <w:tc>
          <w:tcPr>
            <w:tcW w:w="926"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r>
              <w:rPr>
                <w:rFonts w:hint="eastAsia"/>
                <w:color w:val="auto"/>
              </w:rPr>
              <w:t>一项不符合扣1分，一处不符合扣0.2分</w:t>
            </w:r>
          </w:p>
        </w:tc>
        <w:tc>
          <w:tcPr>
            <w:tcW w:w="927"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2</w:t>
            </w:r>
            <w:r>
              <w:rPr>
                <w:rFonts w:hint="eastAsia"/>
                <w:color w:val="auto"/>
                <w:lang w:val="en-US" w:eastAsia="zh-CN"/>
              </w:rPr>
              <w:t>.</w:t>
            </w:r>
            <w:r>
              <w:rPr>
                <w:rFonts w:hint="eastAsia"/>
                <w:color w:val="auto"/>
              </w:rPr>
              <w:t>外墙清洗或粉刷按合同和计划组织实施、记录完整。</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center"/>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3" w:hRule="atLeast"/>
          <w:jc w:val="center"/>
        </w:trPr>
        <w:tc>
          <w:tcPr>
            <w:tcW w:w="1809"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p>
            <w:pPr>
              <w:bidi w:val="0"/>
              <w:spacing w:line="240" w:lineRule="auto"/>
              <w:rPr>
                <w:rFonts w:hint="eastAsia"/>
                <w:color w:val="auto"/>
              </w:rPr>
            </w:pPr>
          </w:p>
          <w:p>
            <w:pPr>
              <w:bidi w:val="0"/>
              <w:spacing w:line="240" w:lineRule="auto"/>
              <w:rPr>
                <w:rFonts w:hint="eastAsia"/>
                <w:color w:val="auto"/>
              </w:rPr>
            </w:pPr>
            <w:r>
              <w:rPr>
                <w:rFonts w:hint="eastAsia"/>
                <w:color w:val="auto"/>
              </w:rPr>
              <w:t>室外附加设施管理</w:t>
            </w:r>
          </w:p>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1</w:t>
            </w:r>
            <w:r>
              <w:rPr>
                <w:rFonts w:hint="eastAsia"/>
                <w:color w:val="auto"/>
                <w:lang w:val="en-US" w:eastAsia="zh-CN"/>
              </w:rPr>
              <w:t>.</w:t>
            </w:r>
            <w:r>
              <w:rPr>
                <w:rFonts w:hint="eastAsia"/>
                <w:color w:val="auto"/>
              </w:rPr>
              <w:t>室外招牌、广告牌、夜景灯等设施按规定办理报批，手续齐全，色彩风格统一；</w:t>
            </w:r>
          </w:p>
        </w:tc>
        <w:tc>
          <w:tcPr>
            <w:tcW w:w="708"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center"/>
              <w:rPr>
                <w:rFonts w:hint="eastAsia"/>
                <w:color w:val="auto"/>
              </w:rPr>
            </w:pPr>
            <w:r>
              <w:rPr>
                <w:rFonts w:hint="eastAsia"/>
                <w:color w:val="auto"/>
              </w:rPr>
              <w:t>2</w:t>
            </w:r>
          </w:p>
        </w:tc>
        <w:tc>
          <w:tcPr>
            <w:tcW w:w="926"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r>
              <w:rPr>
                <w:rFonts w:hint="eastAsia"/>
                <w:color w:val="auto"/>
              </w:rPr>
              <w:t>一项不符合扣0.5分，一处不符合扣0.2分</w:t>
            </w:r>
          </w:p>
        </w:tc>
        <w:tc>
          <w:tcPr>
            <w:tcW w:w="927"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10"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2</w:t>
            </w:r>
            <w:r>
              <w:rPr>
                <w:rFonts w:hint="eastAsia"/>
                <w:color w:val="auto"/>
                <w:lang w:val="en-US" w:eastAsia="zh-CN"/>
              </w:rPr>
              <w:t>.</w:t>
            </w:r>
            <w:r>
              <w:rPr>
                <w:rFonts w:hint="eastAsia"/>
                <w:color w:val="auto"/>
              </w:rPr>
              <w:t>封闭阳台、外廊及户外防盗网、晾晒架、遮阳蓬安装符合建筑设计要求和管理规约约定，手续齐全，样式、规格、色调、材质统一；</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2"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3</w:t>
            </w:r>
            <w:r>
              <w:rPr>
                <w:rFonts w:hint="eastAsia"/>
                <w:color w:val="auto"/>
                <w:lang w:val="en-US" w:eastAsia="zh-CN"/>
              </w:rPr>
              <w:t>.</w:t>
            </w:r>
            <w:r>
              <w:rPr>
                <w:rFonts w:hint="eastAsia"/>
                <w:color w:val="auto"/>
              </w:rPr>
              <w:t>空调、户外防盗网、晾晒架等安装牢固，管线整齐，美观大方，无安全隐患；</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4</w:t>
            </w:r>
            <w:r>
              <w:rPr>
                <w:rFonts w:hint="eastAsia"/>
                <w:color w:val="auto"/>
                <w:lang w:val="en-US" w:eastAsia="zh-CN"/>
              </w:rPr>
              <w:t>.</w:t>
            </w:r>
            <w:r>
              <w:rPr>
                <w:rFonts w:hint="eastAsia"/>
                <w:color w:val="auto"/>
              </w:rPr>
              <w:t>发现安全隐患，及时告知或劝阻业主及相关当事人，并采取相应防范措施。</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7" w:hRule="atLeast"/>
          <w:jc w:val="center"/>
        </w:trPr>
        <w:tc>
          <w:tcPr>
            <w:tcW w:w="1809" w:type="dxa"/>
            <w:vMerge w:val="restart"/>
            <w:tcBorders>
              <w:top w:val="single" w:color="auto" w:sz="8" w:space="0"/>
              <w:left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装饰装修管理</w:t>
            </w: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1</w:t>
            </w:r>
            <w:r>
              <w:rPr>
                <w:rFonts w:hint="eastAsia"/>
                <w:color w:val="auto"/>
                <w:lang w:val="en-US" w:eastAsia="zh-CN"/>
              </w:rPr>
              <w:t>.</w:t>
            </w:r>
            <w:r>
              <w:rPr>
                <w:rFonts w:hint="eastAsia"/>
                <w:color w:val="auto"/>
              </w:rPr>
              <w:t>签订装饰装修管理服务协议；</w:t>
            </w:r>
          </w:p>
        </w:tc>
        <w:tc>
          <w:tcPr>
            <w:tcW w:w="708" w:type="dxa"/>
            <w:vMerge w:val="restart"/>
            <w:tcBorders>
              <w:top w:val="single" w:color="auto" w:sz="8" w:space="0"/>
              <w:left w:val="single" w:color="auto" w:sz="8" w:space="0"/>
              <w:right w:val="single" w:color="auto" w:sz="8" w:space="0"/>
            </w:tcBorders>
            <w:noWrap w:val="0"/>
            <w:vAlign w:val="center"/>
          </w:tcPr>
          <w:p>
            <w:pPr>
              <w:bidi w:val="0"/>
              <w:spacing w:line="240" w:lineRule="auto"/>
              <w:jc w:val="center"/>
              <w:rPr>
                <w:rFonts w:hint="eastAsia"/>
                <w:color w:val="auto"/>
              </w:rPr>
            </w:pPr>
            <w:r>
              <w:rPr>
                <w:rFonts w:hint="eastAsia"/>
                <w:color w:val="auto"/>
              </w:rPr>
              <w:t>3</w:t>
            </w:r>
          </w:p>
        </w:tc>
        <w:tc>
          <w:tcPr>
            <w:tcW w:w="926" w:type="dxa"/>
            <w:vMerge w:val="restart"/>
            <w:tcBorders>
              <w:left w:val="single" w:color="auto" w:sz="8" w:space="0"/>
              <w:right w:val="single" w:color="auto" w:sz="8" w:space="0"/>
            </w:tcBorders>
            <w:noWrap w:val="0"/>
            <w:vAlign w:val="center"/>
          </w:tcPr>
          <w:p>
            <w:pPr>
              <w:bidi w:val="0"/>
              <w:spacing w:line="240" w:lineRule="auto"/>
              <w:jc w:val="both"/>
              <w:rPr>
                <w:rFonts w:hint="eastAsia"/>
                <w:color w:val="auto"/>
              </w:rPr>
            </w:pPr>
            <w:r>
              <w:rPr>
                <w:rFonts w:hint="eastAsia"/>
                <w:color w:val="auto"/>
              </w:rPr>
              <w:t>一项不符合扣0.6</w:t>
            </w:r>
          </w:p>
          <w:p>
            <w:pPr>
              <w:bidi w:val="0"/>
              <w:spacing w:line="240" w:lineRule="auto"/>
              <w:jc w:val="both"/>
              <w:rPr>
                <w:rFonts w:hint="eastAsia"/>
                <w:color w:val="auto"/>
              </w:rPr>
            </w:pPr>
            <w:r>
              <w:rPr>
                <w:rFonts w:hint="eastAsia"/>
                <w:color w:val="auto"/>
              </w:rPr>
              <w:t>分，一处不符合扣0.2分</w:t>
            </w:r>
          </w:p>
        </w:tc>
        <w:tc>
          <w:tcPr>
            <w:tcW w:w="927" w:type="dxa"/>
            <w:vMerge w:val="restart"/>
            <w:tcBorders>
              <w:top w:val="single" w:color="auto" w:sz="8" w:space="0"/>
              <w:left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restart"/>
            <w:tcBorders>
              <w:top w:val="single" w:color="auto" w:sz="8" w:space="0"/>
              <w:left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97" w:hRule="atLeast"/>
          <w:jc w:val="center"/>
        </w:trPr>
        <w:tc>
          <w:tcPr>
            <w:tcW w:w="1809" w:type="dxa"/>
            <w:vMerge w:val="continue"/>
            <w:tcBorders>
              <w:left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2</w:t>
            </w:r>
            <w:r>
              <w:rPr>
                <w:rFonts w:hint="eastAsia"/>
                <w:color w:val="auto"/>
                <w:lang w:val="en-US" w:eastAsia="zh-CN"/>
              </w:rPr>
              <w:t>.</w:t>
            </w:r>
            <w:r>
              <w:rPr>
                <w:rFonts w:hint="eastAsia"/>
                <w:color w:val="auto"/>
              </w:rPr>
              <w:t>书面告知业主及施工单位装饰装修的禁止行为和注意事项，并在装修现场公示，装修现场的消防及安全防范措施得当；</w:t>
            </w:r>
          </w:p>
        </w:tc>
        <w:tc>
          <w:tcPr>
            <w:tcW w:w="708" w:type="dxa"/>
            <w:vMerge w:val="continue"/>
            <w:tcBorders>
              <w:left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left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left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left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68" w:hRule="atLeast"/>
          <w:jc w:val="center"/>
        </w:trPr>
        <w:tc>
          <w:tcPr>
            <w:tcW w:w="1809" w:type="dxa"/>
            <w:vMerge w:val="continue"/>
            <w:tcBorders>
              <w:left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3</w:t>
            </w:r>
            <w:r>
              <w:rPr>
                <w:rFonts w:hint="eastAsia"/>
                <w:color w:val="auto"/>
                <w:lang w:val="en-US" w:eastAsia="zh-CN"/>
              </w:rPr>
              <w:t>.</w:t>
            </w:r>
            <w:r>
              <w:rPr>
                <w:rFonts w:hint="eastAsia"/>
                <w:color w:val="auto"/>
              </w:rPr>
              <w:t>装修人员出入和装修施工时间有效控制，装修垃圾定点堆放，定时清运；</w:t>
            </w:r>
          </w:p>
        </w:tc>
        <w:tc>
          <w:tcPr>
            <w:tcW w:w="708" w:type="dxa"/>
            <w:vMerge w:val="continue"/>
            <w:tcBorders>
              <w:left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left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left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left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75" w:hRule="atLeast"/>
          <w:jc w:val="center"/>
        </w:trPr>
        <w:tc>
          <w:tcPr>
            <w:tcW w:w="1809" w:type="dxa"/>
            <w:vMerge w:val="continue"/>
            <w:tcBorders>
              <w:left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4</w:t>
            </w:r>
            <w:r>
              <w:rPr>
                <w:rFonts w:hint="eastAsia"/>
                <w:color w:val="auto"/>
                <w:lang w:val="en-US" w:eastAsia="zh-CN"/>
              </w:rPr>
              <w:t>.</w:t>
            </w:r>
            <w:r>
              <w:rPr>
                <w:rFonts w:hint="eastAsia"/>
                <w:color w:val="auto"/>
              </w:rPr>
              <w:t>专人每日巡视检查装修现场，及时劝阻和制止装修违规行为，制止无效的，书面报告业主委员会及有关部门；</w:t>
            </w:r>
          </w:p>
        </w:tc>
        <w:tc>
          <w:tcPr>
            <w:tcW w:w="708" w:type="dxa"/>
            <w:vMerge w:val="continue"/>
            <w:tcBorders>
              <w:left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left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left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left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jc w:val="center"/>
        </w:trPr>
        <w:tc>
          <w:tcPr>
            <w:tcW w:w="1809" w:type="dxa"/>
            <w:vMerge w:val="continue"/>
            <w:tcBorders>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5</w:t>
            </w:r>
            <w:r>
              <w:rPr>
                <w:rFonts w:hint="eastAsia"/>
                <w:color w:val="auto"/>
                <w:lang w:val="en-US" w:eastAsia="zh-CN"/>
              </w:rPr>
              <w:t>.</w:t>
            </w:r>
            <w:r>
              <w:rPr>
                <w:rFonts w:hint="eastAsia"/>
                <w:color w:val="auto"/>
              </w:rPr>
              <w:t>装修验收手续完备，装修档案保存完整。</w:t>
            </w:r>
          </w:p>
        </w:tc>
        <w:tc>
          <w:tcPr>
            <w:tcW w:w="708" w:type="dxa"/>
            <w:vMerge w:val="continue"/>
            <w:tcBorders>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28" w:hRule="atLeast"/>
          <w:jc w:val="center"/>
        </w:trPr>
        <w:tc>
          <w:tcPr>
            <w:tcW w:w="1809"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日常巡视、检查与管理</w:t>
            </w: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1</w:t>
            </w:r>
            <w:r>
              <w:rPr>
                <w:rFonts w:hint="eastAsia"/>
                <w:color w:val="auto"/>
                <w:lang w:val="en-US" w:eastAsia="zh-CN"/>
              </w:rPr>
              <w:t>.</w:t>
            </w:r>
            <w:r>
              <w:rPr>
                <w:rFonts w:hint="eastAsia"/>
                <w:color w:val="auto"/>
              </w:rPr>
              <w:t>每日巡查屋面、单元门、楼梯、通道、窗户等共用部位，发现损坏，及时维修养护并做好记录；</w:t>
            </w:r>
          </w:p>
        </w:tc>
        <w:tc>
          <w:tcPr>
            <w:tcW w:w="708"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center"/>
              <w:rPr>
                <w:rFonts w:hint="eastAsia"/>
                <w:color w:val="auto"/>
              </w:rPr>
            </w:pPr>
            <w:r>
              <w:rPr>
                <w:rFonts w:hint="eastAsia"/>
                <w:color w:val="auto"/>
              </w:rPr>
              <w:t>1</w:t>
            </w:r>
          </w:p>
        </w:tc>
        <w:tc>
          <w:tcPr>
            <w:tcW w:w="926"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r>
              <w:rPr>
                <w:rFonts w:hint="eastAsia"/>
                <w:color w:val="auto"/>
              </w:rPr>
              <w:t>一项不符合扣</w:t>
            </w:r>
            <w:r>
              <w:rPr>
                <w:rFonts w:hint="eastAsia"/>
                <w:color w:val="auto"/>
                <w:lang w:val="en-US" w:eastAsia="zh-CN"/>
              </w:rPr>
              <w:t>0.5</w:t>
            </w:r>
            <w:r>
              <w:rPr>
                <w:rFonts w:hint="eastAsia"/>
                <w:color w:val="auto"/>
              </w:rPr>
              <w:t>分，一处不符合扣0.2分</w:t>
            </w:r>
          </w:p>
        </w:tc>
        <w:tc>
          <w:tcPr>
            <w:tcW w:w="927"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25"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2</w:t>
            </w:r>
            <w:r>
              <w:rPr>
                <w:rFonts w:hint="eastAsia"/>
                <w:color w:val="auto"/>
                <w:lang w:val="en-US" w:eastAsia="zh-CN"/>
              </w:rPr>
              <w:t>.</w:t>
            </w:r>
            <w:r>
              <w:rPr>
                <w:rFonts w:hint="eastAsia"/>
                <w:color w:val="auto"/>
              </w:rPr>
              <w:t>门窗无破损，楼梯、通道以及屋面无乱堆乱放现象，屋面防水性能良好，进出有监管措施。</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center"/>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75" w:hRule="atLeast"/>
          <w:jc w:val="center"/>
        </w:trPr>
        <w:tc>
          <w:tcPr>
            <w:tcW w:w="5637" w:type="dxa"/>
            <w:gridSpan w:val="2"/>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b/>
                <w:bCs/>
                <w:color w:val="auto"/>
              </w:rPr>
            </w:pPr>
            <w:r>
              <w:rPr>
                <w:rFonts w:hint="eastAsia"/>
                <w:b/>
                <w:bCs/>
                <w:color w:val="auto"/>
              </w:rPr>
              <w:t>三、共用设施设备运行、维修和养护</w:t>
            </w:r>
          </w:p>
        </w:tc>
        <w:tc>
          <w:tcPr>
            <w:tcW w:w="70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center"/>
              <w:rPr>
                <w:rFonts w:hint="eastAsia"/>
                <w:b/>
                <w:bCs/>
                <w:color w:val="auto"/>
              </w:rPr>
            </w:pPr>
            <w:r>
              <w:rPr>
                <w:rFonts w:hint="eastAsia"/>
                <w:b/>
                <w:bCs/>
                <w:color w:val="auto"/>
              </w:rPr>
              <w:t>21</w:t>
            </w:r>
          </w:p>
        </w:tc>
        <w:tc>
          <w:tcPr>
            <w:tcW w:w="926"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b/>
                <w:bCs/>
                <w:color w:val="auto"/>
              </w:rPr>
            </w:pPr>
          </w:p>
        </w:tc>
        <w:tc>
          <w:tcPr>
            <w:tcW w:w="927"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jc w:val="center"/>
        </w:trPr>
        <w:tc>
          <w:tcPr>
            <w:tcW w:w="1809"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共用设施设备管理和运行状况</w:t>
            </w:r>
          </w:p>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1</w:t>
            </w:r>
            <w:r>
              <w:rPr>
                <w:rFonts w:hint="eastAsia"/>
                <w:color w:val="auto"/>
                <w:lang w:val="en-US" w:eastAsia="zh-CN"/>
              </w:rPr>
              <w:t>.</w:t>
            </w:r>
            <w:r>
              <w:rPr>
                <w:rFonts w:hint="eastAsia"/>
                <w:color w:val="auto"/>
              </w:rPr>
              <w:t>设施设备专业管理人员配置合理，岗位责任明确；</w:t>
            </w:r>
          </w:p>
        </w:tc>
        <w:tc>
          <w:tcPr>
            <w:tcW w:w="708"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center"/>
              <w:rPr>
                <w:rFonts w:hint="eastAsia"/>
                <w:color w:val="auto"/>
              </w:rPr>
            </w:pPr>
            <w:r>
              <w:rPr>
                <w:rFonts w:hint="eastAsia"/>
                <w:color w:val="auto"/>
              </w:rPr>
              <w:t>4</w:t>
            </w:r>
          </w:p>
        </w:tc>
        <w:tc>
          <w:tcPr>
            <w:tcW w:w="926"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r>
              <w:rPr>
                <w:rFonts w:hint="eastAsia"/>
                <w:color w:val="auto"/>
              </w:rPr>
              <w:t>一项不符合扣0.5分</w:t>
            </w:r>
          </w:p>
        </w:tc>
        <w:tc>
          <w:tcPr>
            <w:tcW w:w="927"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5"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2</w:t>
            </w:r>
            <w:r>
              <w:rPr>
                <w:rFonts w:hint="eastAsia"/>
                <w:color w:val="auto"/>
                <w:lang w:val="en-US" w:eastAsia="zh-CN"/>
              </w:rPr>
              <w:t>.</w:t>
            </w:r>
            <w:r>
              <w:rPr>
                <w:rFonts w:hint="eastAsia"/>
                <w:color w:val="auto"/>
              </w:rPr>
              <w:t>建立设施设备总账、台账、设备卡，设施设备标志齐全、规范；</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3</w:t>
            </w:r>
            <w:r>
              <w:rPr>
                <w:rFonts w:hint="eastAsia"/>
                <w:color w:val="auto"/>
                <w:lang w:val="en-US" w:eastAsia="zh-CN"/>
              </w:rPr>
              <w:t>.</w:t>
            </w:r>
            <w:r>
              <w:rPr>
                <w:rFonts w:hint="eastAsia"/>
                <w:color w:val="auto"/>
              </w:rPr>
              <w:t>设施设备运行、维护、保养和检查等管理制度健全；</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4</w:t>
            </w:r>
            <w:r>
              <w:rPr>
                <w:rFonts w:hint="eastAsia"/>
                <w:color w:val="auto"/>
                <w:lang w:val="en-US" w:eastAsia="zh-CN"/>
              </w:rPr>
              <w:t>.</w:t>
            </w:r>
            <w:r>
              <w:rPr>
                <w:rFonts w:hint="eastAsia"/>
                <w:color w:val="auto"/>
              </w:rPr>
              <w:t>制定并实施年、季、月度设施设备维护、保养计划；</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33"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5</w:t>
            </w:r>
            <w:r>
              <w:rPr>
                <w:rFonts w:hint="eastAsia"/>
                <w:color w:val="auto"/>
                <w:lang w:val="en-US" w:eastAsia="zh-CN"/>
              </w:rPr>
              <w:t>.</w:t>
            </w:r>
            <w:r>
              <w:rPr>
                <w:rFonts w:hint="eastAsia"/>
                <w:color w:val="auto"/>
              </w:rPr>
              <w:t>制定并实施日常设施设备检修、巡视、保养、紧急情况处理等制度；</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7"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6</w:t>
            </w:r>
            <w:r>
              <w:rPr>
                <w:rFonts w:hint="eastAsia"/>
                <w:color w:val="auto"/>
                <w:lang w:val="en-US" w:eastAsia="zh-CN"/>
              </w:rPr>
              <w:t>.</w:t>
            </w:r>
            <w:r>
              <w:rPr>
                <w:rFonts w:hint="eastAsia"/>
                <w:color w:val="auto"/>
              </w:rPr>
              <w:t>制定并实施维修工具、备品、备件和化学品等存放和管理制度；</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7</w:t>
            </w:r>
            <w:r>
              <w:rPr>
                <w:rFonts w:hint="eastAsia"/>
                <w:color w:val="auto"/>
                <w:lang w:val="en-US" w:eastAsia="zh-CN"/>
              </w:rPr>
              <w:t>.</w:t>
            </w:r>
            <w:r>
              <w:rPr>
                <w:rFonts w:hint="eastAsia"/>
                <w:color w:val="auto"/>
              </w:rPr>
              <w:t>制定并实施专业外包合同全程监管制度；</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2"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8</w:t>
            </w:r>
            <w:r>
              <w:rPr>
                <w:rFonts w:hint="eastAsia"/>
                <w:color w:val="auto"/>
                <w:lang w:val="en-US" w:eastAsia="zh-CN"/>
              </w:rPr>
              <w:t>.</w:t>
            </w:r>
            <w:r>
              <w:rPr>
                <w:rFonts w:hint="eastAsia"/>
                <w:color w:val="auto"/>
              </w:rPr>
              <w:t>操作人员熟练掌握、严格执行设施设备操作规程及保养规范。</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32" w:hRule="atLeast"/>
          <w:jc w:val="center"/>
        </w:trPr>
        <w:tc>
          <w:tcPr>
            <w:tcW w:w="1809"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室外共用管线、管道和道路管理</w:t>
            </w: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1</w:t>
            </w:r>
            <w:r>
              <w:rPr>
                <w:rFonts w:hint="eastAsia"/>
                <w:color w:val="auto"/>
                <w:lang w:val="en-US" w:eastAsia="zh-CN"/>
              </w:rPr>
              <w:t>.</w:t>
            </w:r>
            <w:r>
              <w:rPr>
                <w:rFonts w:hint="eastAsia"/>
                <w:color w:val="auto"/>
              </w:rPr>
              <w:t>室外共用管线统一入地或入公共管道，整齐有序，无架空管线；</w:t>
            </w:r>
          </w:p>
        </w:tc>
        <w:tc>
          <w:tcPr>
            <w:tcW w:w="708"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center"/>
              <w:rPr>
                <w:rFonts w:hint="eastAsia"/>
                <w:color w:val="auto"/>
              </w:rPr>
            </w:pPr>
            <w:r>
              <w:rPr>
                <w:rFonts w:hint="eastAsia"/>
                <w:color w:val="auto"/>
              </w:rPr>
              <w:t>2</w:t>
            </w:r>
          </w:p>
        </w:tc>
        <w:tc>
          <w:tcPr>
            <w:tcW w:w="926"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r>
              <w:rPr>
                <w:rFonts w:hint="eastAsia"/>
                <w:color w:val="auto"/>
              </w:rPr>
              <w:t>一项不符合扣0.5分，一处不符合扣0.2分</w:t>
            </w:r>
          </w:p>
        </w:tc>
        <w:tc>
          <w:tcPr>
            <w:tcW w:w="927"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2</w:t>
            </w:r>
            <w:r>
              <w:rPr>
                <w:rFonts w:hint="eastAsia"/>
                <w:color w:val="auto"/>
                <w:lang w:val="en-US" w:eastAsia="zh-CN"/>
              </w:rPr>
              <w:t>.</w:t>
            </w:r>
            <w:r>
              <w:rPr>
                <w:rFonts w:hint="eastAsia"/>
                <w:color w:val="auto"/>
              </w:rPr>
              <w:t>排水排污管道通畅；</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6"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3</w:t>
            </w:r>
            <w:r>
              <w:rPr>
                <w:rFonts w:hint="eastAsia"/>
                <w:color w:val="auto"/>
                <w:lang w:val="en-US" w:eastAsia="zh-CN"/>
              </w:rPr>
              <w:t>.</w:t>
            </w:r>
            <w:r>
              <w:rPr>
                <w:rFonts w:hint="eastAsia"/>
                <w:color w:val="auto"/>
              </w:rPr>
              <w:t>雨水井、化粪池定期巡检、疏通与清掏，无堵塞、外溢现象；</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24"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4</w:t>
            </w:r>
            <w:r>
              <w:rPr>
                <w:rFonts w:hint="eastAsia"/>
                <w:color w:val="auto"/>
                <w:lang w:val="en-US" w:eastAsia="zh-CN"/>
              </w:rPr>
              <w:t>.</w:t>
            </w:r>
            <w:r>
              <w:rPr>
                <w:rFonts w:hint="eastAsia"/>
                <w:color w:val="auto"/>
              </w:rPr>
              <w:t>道路通畅，路面整洁平整，路面井盖无缺损、无丢失，井盖表面标志清晰。</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57" w:hRule="atLeast"/>
          <w:jc w:val="center"/>
        </w:trPr>
        <w:tc>
          <w:tcPr>
            <w:tcW w:w="1809"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设备机房管理</w:t>
            </w:r>
          </w:p>
          <w:p>
            <w:pPr>
              <w:bidi w:val="0"/>
              <w:spacing w:line="240" w:lineRule="auto"/>
              <w:rPr>
                <w:rFonts w:hint="eastAsia"/>
                <w:color w:val="auto"/>
              </w:rPr>
            </w:pPr>
          </w:p>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1</w:t>
            </w:r>
            <w:r>
              <w:rPr>
                <w:rFonts w:hint="eastAsia"/>
                <w:color w:val="auto"/>
                <w:lang w:val="en-US" w:eastAsia="zh-CN"/>
              </w:rPr>
              <w:t>.</w:t>
            </w:r>
            <w:r>
              <w:rPr>
                <w:rFonts w:hint="eastAsia"/>
                <w:color w:val="auto"/>
              </w:rPr>
              <w:t>设备系统图、操作规程、岗位责任制度、应急预案流程图、特种作业人员资格证书等齐全，张贴于机房明显位置；</w:t>
            </w:r>
          </w:p>
        </w:tc>
        <w:tc>
          <w:tcPr>
            <w:tcW w:w="708"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center"/>
              <w:rPr>
                <w:rFonts w:hint="eastAsia"/>
                <w:color w:val="auto"/>
              </w:rPr>
            </w:pPr>
            <w:r>
              <w:rPr>
                <w:rFonts w:hint="eastAsia"/>
                <w:color w:val="auto"/>
              </w:rPr>
              <w:t>2</w:t>
            </w:r>
          </w:p>
        </w:tc>
        <w:tc>
          <w:tcPr>
            <w:tcW w:w="926"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r>
              <w:rPr>
                <w:rFonts w:hint="eastAsia"/>
                <w:color w:val="auto"/>
              </w:rPr>
              <w:t>一项不符合扣0.5分，一处不符合扣0.2分</w:t>
            </w:r>
          </w:p>
        </w:tc>
        <w:tc>
          <w:tcPr>
            <w:tcW w:w="927"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2</w:t>
            </w:r>
            <w:r>
              <w:rPr>
                <w:rFonts w:hint="eastAsia"/>
                <w:color w:val="auto"/>
                <w:lang w:val="en-US" w:eastAsia="zh-CN"/>
              </w:rPr>
              <w:t>.</w:t>
            </w:r>
            <w:r>
              <w:rPr>
                <w:rFonts w:hint="eastAsia"/>
                <w:color w:val="auto"/>
              </w:rPr>
              <w:t>设备管线标志清晰，仪器仪表运行正常、数据准确；</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65"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3</w:t>
            </w:r>
            <w:r>
              <w:rPr>
                <w:rFonts w:hint="eastAsia"/>
                <w:color w:val="auto"/>
                <w:lang w:val="en-US" w:eastAsia="zh-CN"/>
              </w:rPr>
              <w:t>.</w:t>
            </w:r>
            <w:r>
              <w:rPr>
                <w:rFonts w:hint="eastAsia"/>
                <w:color w:val="auto"/>
              </w:rPr>
              <w:t>机房整洁、无渗漏、无积水、无杂物堆放，设备表面无积尘、无锈蚀，防鼠板、防鼠网材质</w:t>
            </w:r>
            <w:r>
              <w:rPr>
                <w:rFonts w:hint="eastAsia"/>
                <w:color w:val="auto"/>
                <w:lang w:eastAsia="zh-CN"/>
              </w:rPr>
              <w:t>及</w:t>
            </w:r>
            <w:r>
              <w:rPr>
                <w:rFonts w:hint="eastAsia"/>
                <w:color w:val="auto"/>
              </w:rPr>
              <w:t>规格</w:t>
            </w:r>
            <w:r>
              <w:rPr>
                <w:rFonts w:hint="eastAsia"/>
                <w:color w:val="auto"/>
                <w:lang w:eastAsia="zh-CN"/>
              </w:rPr>
              <w:t>、</w:t>
            </w:r>
            <w:r>
              <w:rPr>
                <w:rFonts w:hint="eastAsia"/>
                <w:color w:val="auto"/>
              </w:rPr>
              <w:t>防鼠药物投放等符合规范要求；</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12"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4</w:t>
            </w:r>
            <w:r>
              <w:rPr>
                <w:rFonts w:hint="eastAsia"/>
                <w:color w:val="auto"/>
                <w:lang w:val="en-US" w:eastAsia="zh-CN"/>
              </w:rPr>
              <w:t>.</w:t>
            </w:r>
            <w:r>
              <w:rPr>
                <w:rFonts w:hint="eastAsia"/>
                <w:color w:val="auto"/>
              </w:rPr>
              <w:t>设备噪声符合规范要求，有环境要求的设备机房，温、湿度在规定范围内。</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21" w:hRule="atLeast"/>
          <w:jc w:val="center"/>
        </w:trPr>
        <w:tc>
          <w:tcPr>
            <w:tcW w:w="1809"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供电系统管理</w:t>
            </w:r>
          </w:p>
          <w:p>
            <w:pPr>
              <w:bidi w:val="0"/>
              <w:spacing w:line="240" w:lineRule="auto"/>
              <w:rPr>
                <w:rFonts w:hint="eastAsia"/>
                <w:color w:val="auto"/>
              </w:rPr>
            </w:pPr>
          </w:p>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1</w:t>
            </w:r>
            <w:r>
              <w:rPr>
                <w:rFonts w:hint="eastAsia"/>
                <w:color w:val="auto"/>
                <w:lang w:val="en-US" w:eastAsia="zh-CN"/>
              </w:rPr>
              <w:t>.</w:t>
            </w:r>
            <w:r>
              <w:rPr>
                <w:rFonts w:hint="eastAsia"/>
                <w:color w:val="auto"/>
              </w:rPr>
              <w:t>管理制度与措施符合专业要求，执行严格，设备编号有序，运行、维修、保养、巡检记录完整；</w:t>
            </w:r>
          </w:p>
        </w:tc>
        <w:tc>
          <w:tcPr>
            <w:tcW w:w="708"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center"/>
              <w:rPr>
                <w:rFonts w:hint="eastAsia"/>
                <w:color w:val="auto"/>
              </w:rPr>
            </w:pPr>
            <w:r>
              <w:rPr>
                <w:rFonts w:hint="eastAsia"/>
                <w:color w:val="auto"/>
              </w:rPr>
              <w:t>2</w:t>
            </w:r>
          </w:p>
        </w:tc>
        <w:tc>
          <w:tcPr>
            <w:tcW w:w="926"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r>
              <w:rPr>
                <w:rFonts w:hint="eastAsia"/>
                <w:color w:val="auto"/>
              </w:rPr>
              <w:t>一项不符合扣0.5分，一处不符合扣0.2分</w:t>
            </w:r>
          </w:p>
        </w:tc>
        <w:tc>
          <w:tcPr>
            <w:tcW w:w="927"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75"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2</w:t>
            </w:r>
            <w:r>
              <w:rPr>
                <w:rFonts w:hint="eastAsia"/>
                <w:color w:val="auto"/>
                <w:lang w:val="en-US" w:eastAsia="zh-CN"/>
              </w:rPr>
              <w:t>.</w:t>
            </w:r>
            <w:r>
              <w:rPr>
                <w:rFonts w:hint="eastAsia"/>
                <w:color w:val="auto"/>
              </w:rPr>
              <w:t>受托管理高压供电设备的，变配电室安全警示牌配置齐全，检修检验和安全防护用具配置齐全，年检合格；</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3</w:t>
            </w:r>
            <w:r>
              <w:rPr>
                <w:rFonts w:hint="eastAsia"/>
                <w:color w:val="auto"/>
                <w:lang w:val="en-US" w:eastAsia="zh-CN"/>
              </w:rPr>
              <w:t>.</w:t>
            </w:r>
            <w:r>
              <w:rPr>
                <w:rFonts w:hint="eastAsia"/>
                <w:color w:val="auto"/>
              </w:rPr>
              <w:t>后备电源设备定期检测，能够随时启用；</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2"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4</w:t>
            </w:r>
            <w:r>
              <w:rPr>
                <w:rFonts w:hint="eastAsia"/>
                <w:color w:val="auto"/>
                <w:lang w:val="en-US" w:eastAsia="zh-CN"/>
              </w:rPr>
              <w:t>.</w:t>
            </w:r>
            <w:r>
              <w:rPr>
                <w:rFonts w:hint="eastAsia"/>
                <w:color w:val="auto"/>
              </w:rPr>
              <w:t>公共照明正常，重要设备编号有序。</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jc w:val="center"/>
        </w:trPr>
        <w:tc>
          <w:tcPr>
            <w:tcW w:w="1809"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p>
            <w:pPr>
              <w:bidi w:val="0"/>
              <w:spacing w:line="240" w:lineRule="auto"/>
              <w:rPr>
                <w:rFonts w:hint="eastAsia"/>
                <w:color w:val="auto"/>
              </w:rPr>
            </w:pPr>
          </w:p>
          <w:p>
            <w:pPr>
              <w:bidi w:val="0"/>
              <w:spacing w:line="240" w:lineRule="auto"/>
              <w:rPr>
                <w:rFonts w:hint="eastAsia"/>
                <w:color w:val="auto"/>
              </w:rPr>
            </w:pPr>
            <w:r>
              <w:rPr>
                <w:rFonts w:hint="eastAsia"/>
                <w:color w:val="auto"/>
              </w:rPr>
              <w:t>弱电系统管理</w:t>
            </w:r>
          </w:p>
          <w:p>
            <w:pPr>
              <w:bidi w:val="0"/>
              <w:spacing w:line="240" w:lineRule="auto"/>
              <w:rPr>
                <w:rFonts w:hint="eastAsia"/>
                <w:color w:val="auto"/>
              </w:rPr>
            </w:pPr>
          </w:p>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1</w:t>
            </w:r>
            <w:r>
              <w:rPr>
                <w:rFonts w:hint="eastAsia"/>
                <w:color w:val="auto"/>
                <w:lang w:val="en-US" w:eastAsia="zh-CN"/>
              </w:rPr>
              <w:t>.</w:t>
            </w:r>
            <w:r>
              <w:rPr>
                <w:rFonts w:hint="eastAsia"/>
                <w:color w:val="auto"/>
              </w:rPr>
              <w:t>系统设备配置齐全、运行正常、现场测试符合要求；</w:t>
            </w:r>
          </w:p>
        </w:tc>
        <w:tc>
          <w:tcPr>
            <w:tcW w:w="708"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2</w:t>
            </w:r>
          </w:p>
        </w:tc>
        <w:tc>
          <w:tcPr>
            <w:tcW w:w="926"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r>
              <w:rPr>
                <w:rFonts w:hint="eastAsia"/>
                <w:color w:val="auto"/>
              </w:rPr>
              <w:t>一项不符合扣0.5分，一处不符合扣0.2分</w:t>
            </w:r>
          </w:p>
        </w:tc>
        <w:tc>
          <w:tcPr>
            <w:tcW w:w="927"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01"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2</w:t>
            </w:r>
            <w:r>
              <w:rPr>
                <w:rFonts w:hint="eastAsia"/>
                <w:color w:val="auto"/>
                <w:lang w:val="en-US" w:eastAsia="zh-CN"/>
              </w:rPr>
              <w:t>.</w:t>
            </w:r>
            <w:r>
              <w:rPr>
                <w:rFonts w:hint="eastAsia"/>
                <w:color w:val="auto"/>
              </w:rPr>
              <w:t>系统及子系统运行、维修、保养、巡检计划周全、记录完整；</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3</w:t>
            </w:r>
            <w:r>
              <w:rPr>
                <w:rFonts w:hint="eastAsia"/>
                <w:color w:val="auto"/>
                <w:lang w:val="en-US" w:eastAsia="zh-CN"/>
              </w:rPr>
              <w:t>.</w:t>
            </w:r>
            <w:r>
              <w:rPr>
                <w:rFonts w:hint="eastAsia"/>
                <w:color w:val="auto"/>
              </w:rPr>
              <w:t>摄像监控图像清晰，按规定时间保存信息备查；</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4</w:t>
            </w:r>
            <w:r>
              <w:rPr>
                <w:rFonts w:hint="eastAsia"/>
                <w:color w:val="auto"/>
                <w:lang w:val="en-US" w:eastAsia="zh-CN"/>
              </w:rPr>
              <w:t>.</w:t>
            </w:r>
            <w:r>
              <w:rPr>
                <w:rFonts w:hint="eastAsia"/>
                <w:color w:val="auto"/>
              </w:rPr>
              <w:t>中央控制室管理实行24小时专人值班制度。</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95" w:hRule="atLeast"/>
          <w:jc w:val="center"/>
        </w:trPr>
        <w:tc>
          <w:tcPr>
            <w:tcW w:w="1809"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电梯系统管理</w:t>
            </w:r>
          </w:p>
          <w:p>
            <w:pPr>
              <w:bidi w:val="0"/>
              <w:spacing w:line="240" w:lineRule="auto"/>
              <w:rPr>
                <w:rFonts w:hint="eastAsia"/>
                <w:color w:val="auto"/>
              </w:rPr>
            </w:pPr>
          </w:p>
          <w:p>
            <w:pPr>
              <w:bidi w:val="0"/>
              <w:spacing w:line="240" w:lineRule="auto"/>
              <w:rPr>
                <w:rFonts w:hint="eastAsia"/>
                <w:color w:val="auto"/>
              </w:rPr>
            </w:pPr>
          </w:p>
          <w:p>
            <w:pPr>
              <w:bidi w:val="0"/>
              <w:spacing w:line="240" w:lineRule="auto"/>
              <w:rPr>
                <w:rFonts w:hint="eastAsia"/>
                <w:color w:val="auto"/>
              </w:rPr>
            </w:pPr>
          </w:p>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1</w:t>
            </w:r>
            <w:r>
              <w:rPr>
                <w:rFonts w:hint="eastAsia"/>
                <w:color w:val="auto"/>
                <w:lang w:val="en-US" w:eastAsia="zh-CN"/>
              </w:rPr>
              <w:t>.</w:t>
            </w:r>
            <w:r>
              <w:rPr>
                <w:rFonts w:hint="eastAsia"/>
                <w:color w:val="auto"/>
              </w:rPr>
              <w:t>准用（合格）证、年检证明、紧急电话和乘客注意事项置于轿厢醒目位置；</w:t>
            </w:r>
          </w:p>
        </w:tc>
        <w:tc>
          <w:tcPr>
            <w:tcW w:w="708"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center"/>
              <w:rPr>
                <w:rFonts w:hint="eastAsia"/>
                <w:color w:val="auto"/>
              </w:rPr>
            </w:pPr>
            <w:r>
              <w:rPr>
                <w:rFonts w:hint="eastAsia"/>
                <w:color w:val="auto"/>
              </w:rPr>
              <w:t>3</w:t>
            </w:r>
          </w:p>
        </w:tc>
        <w:tc>
          <w:tcPr>
            <w:tcW w:w="926"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r>
              <w:rPr>
                <w:rFonts w:hint="eastAsia"/>
                <w:color w:val="auto"/>
              </w:rPr>
              <w:t>一项不符合扣0.5分，一处不符合扣0.2分</w:t>
            </w:r>
          </w:p>
        </w:tc>
        <w:tc>
          <w:tcPr>
            <w:tcW w:w="927"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2</w:t>
            </w:r>
            <w:r>
              <w:rPr>
                <w:rFonts w:hint="eastAsia"/>
                <w:color w:val="auto"/>
                <w:lang w:val="en-US" w:eastAsia="zh-CN"/>
              </w:rPr>
              <w:t>.</w:t>
            </w:r>
            <w:r>
              <w:rPr>
                <w:rFonts w:hint="eastAsia"/>
                <w:color w:val="auto"/>
              </w:rPr>
              <w:t>电梯维修保养合同规范，维保单位的条件符合规定；</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05"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3</w:t>
            </w:r>
            <w:r>
              <w:rPr>
                <w:rFonts w:hint="eastAsia"/>
                <w:color w:val="auto"/>
                <w:lang w:val="en-US" w:eastAsia="zh-CN"/>
              </w:rPr>
              <w:t>.</w:t>
            </w:r>
            <w:r>
              <w:rPr>
                <w:rFonts w:hint="eastAsia"/>
                <w:color w:val="auto"/>
              </w:rPr>
              <w:t>电梯机房通风、照明情况良好，配有平层标志线，专业工具齐全；</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10"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4.电梯轿厢、井道内保持清洁，轿厢广告设置有序，无乱贴、乱画；</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5</w:t>
            </w:r>
            <w:r>
              <w:rPr>
                <w:rFonts w:hint="eastAsia"/>
                <w:color w:val="auto"/>
                <w:lang w:val="en-US" w:eastAsia="zh-CN"/>
              </w:rPr>
              <w:t>.</w:t>
            </w:r>
            <w:r>
              <w:rPr>
                <w:rFonts w:hint="eastAsia"/>
                <w:color w:val="auto"/>
              </w:rPr>
              <w:t>电梯运行平稳，维修、保养、检修记录完整；</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10"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6</w:t>
            </w:r>
            <w:r>
              <w:rPr>
                <w:rFonts w:hint="eastAsia"/>
                <w:color w:val="auto"/>
                <w:lang w:val="en-US" w:eastAsia="zh-CN"/>
              </w:rPr>
              <w:t>.</w:t>
            </w:r>
            <w:r>
              <w:rPr>
                <w:rFonts w:hint="eastAsia"/>
                <w:color w:val="auto"/>
              </w:rPr>
              <w:t>电梯按合同约定时间运行，出现故障或险情，维修人员接到报修后20分钟内到达现场。</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jc w:val="center"/>
        </w:trPr>
        <w:tc>
          <w:tcPr>
            <w:tcW w:w="1809"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给排水系统管理</w:t>
            </w:r>
          </w:p>
          <w:p>
            <w:pPr>
              <w:bidi w:val="0"/>
              <w:spacing w:line="240" w:lineRule="auto"/>
              <w:rPr>
                <w:rFonts w:hint="eastAsia"/>
                <w:color w:val="auto"/>
              </w:rPr>
            </w:pPr>
          </w:p>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1</w:t>
            </w:r>
            <w:r>
              <w:rPr>
                <w:rFonts w:hint="eastAsia"/>
                <w:color w:val="auto"/>
                <w:lang w:val="en-US" w:eastAsia="zh-CN"/>
              </w:rPr>
              <w:t>.</w:t>
            </w:r>
            <w:r>
              <w:rPr>
                <w:rFonts w:hint="eastAsia"/>
                <w:color w:val="auto"/>
              </w:rPr>
              <w:t>二次供水水质定期检测，符合卫生标准；</w:t>
            </w:r>
          </w:p>
        </w:tc>
        <w:tc>
          <w:tcPr>
            <w:tcW w:w="708"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center"/>
              <w:rPr>
                <w:rFonts w:hint="eastAsia"/>
                <w:color w:val="auto"/>
              </w:rPr>
            </w:pPr>
            <w:r>
              <w:rPr>
                <w:rFonts w:hint="eastAsia"/>
                <w:color w:val="auto"/>
              </w:rPr>
              <w:t>2</w:t>
            </w:r>
          </w:p>
        </w:tc>
        <w:tc>
          <w:tcPr>
            <w:tcW w:w="926"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r>
              <w:rPr>
                <w:rFonts w:hint="eastAsia"/>
                <w:color w:val="auto"/>
              </w:rPr>
              <w:t>一项不符合扣0.5分，一处不符合扣0.2分</w:t>
            </w:r>
          </w:p>
        </w:tc>
        <w:tc>
          <w:tcPr>
            <w:tcW w:w="927"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95"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2</w:t>
            </w:r>
            <w:r>
              <w:rPr>
                <w:rFonts w:hint="eastAsia"/>
                <w:color w:val="auto"/>
                <w:lang w:val="en-US" w:eastAsia="zh-CN"/>
              </w:rPr>
              <w:t>.</w:t>
            </w:r>
            <w:r>
              <w:rPr>
                <w:rFonts w:hint="eastAsia"/>
                <w:color w:val="auto"/>
              </w:rPr>
              <w:t>给排水及中水系统设备完好、运行正常，日检查和月、季、年保养制度完善；</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45"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3</w:t>
            </w:r>
            <w:r>
              <w:rPr>
                <w:rFonts w:hint="eastAsia"/>
                <w:color w:val="auto"/>
                <w:lang w:val="en-US" w:eastAsia="zh-CN"/>
              </w:rPr>
              <w:t>.</w:t>
            </w:r>
            <w:r>
              <w:rPr>
                <w:rFonts w:hint="eastAsia"/>
                <w:color w:val="auto"/>
              </w:rPr>
              <w:t>水箱加盖双锁，周边无污染源，定期清洗、消毒，检查记录完整；</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66"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4</w:t>
            </w:r>
            <w:r>
              <w:rPr>
                <w:rFonts w:hint="eastAsia"/>
                <w:color w:val="auto"/>
                <w:lang w:val="en-US" w:eastAsia="zh-CN"/>
              </w:rPr>
              <w:t>.</w:t>
            </w:r>
            <w:r>
              <w:rPr>
                <w:rFonts w:hint="eastAsia"/>
                <w:color w:val="auto"/>
              </w:rPr>
              <w:t>水泵、阀门、管网等设备名称、流向、运行状态标志清晰，无锈蚀、无跑冒滴漏、无污染。</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14" w:hRule="atLeast"/>
          <w:jc w:val="center"/>
        </w:trPr>
        <w:tc>
          <w:tcPr>
            <w:tcW w:w="1809"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避雷系统管理</w:t>
            </w: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1</w:t>
            </w:r>
            <w:r>
              <w:rPr>
                <w:rFonts w:hint="eastAsia"/>
                <w:color w:val="auto"/>
                <w:lang w:val="en-US" w:eastAsia="zh-CN"/>
              </w:rPr>
              <w:t>.</w:t>
            </w:r>
            <w:r>
              <w:rPr>
                <w:rFonts w:hint="eastAsia"/>
                <w:color w:val="auto"/>
              </w:rPr>
              <w:t>配置避雷设施位置平面图；</w:t>
            </w:r>
          </w:p>
        </w:tc>
        <w:tc>
          <w:tcPr>
            <w:tcW w:w="708"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center"/>
              <w:rPr>
                <w:rFonts w:hint="eastAsia"/>
                <w:color w:val="auto"/>
              </w:rPr>
            </w:pPr>
            <w:r>
              <w:rPr>
                <w:rFonts w:hint="eastAsia"/>
                <w:color w:val="auto"/>
              </w:rPr>
              <w:t>1</w:t>
            </w:r>
          </w:p>
        </w:tc>
        <w:tc>
          <w:tcPr>
            <w:tcW w:w="926"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r>
              <w:rPr>
                <w:rFonts w:hint="eastAsia"/>
                <w:color w:val="auto"/>
              </w:rPr>
              <w:t>一项不符合扣0.5分</w:t>
            </w:r>
          </w:p>
        </w:tc>
        <w:tc>
          <w:tcPr>
            <w:tcW w:w="927"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6"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2</w:t>
            </w:r>
            <w:r>
              <w:rPr>
                <w:rFonts w:hint="eastAsia"/>
                <w:color w:val="auto"/>
                <w:lang w:val="en-US" w:eastAsia="zh-CN"/>
              </w:rPr>
              <w:t>.</w:t>
            </w:r>
            <w:r>
              <w:rPr>
                <w:rFonts w:hint="eastAsia"/>
                <w:color w:val="auto"/>
              </w:rPr>
              <w:t>避雷设施定期检查、维护，记录完整。</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center"/>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67" w:hRule="atLeast"/>
          <w:jc w:val="center"/>
        </w:trPr>
        <w:tc>
          <w:tcPr>
            <w:tcW w:w="1809"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消防系统管理</w:t>
            </w: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1</w:t>
            </w:r>
            <w:r>
              <w:rPr>
                <w:rFonts w:hint="eastAsia"/>
                <w:color w:val="auto"/>
                <w:lang w:val="en-US" w:eastAsia="zh-CN"/>
              </w:rPr>
              <w:t>.</w:t>
            </w:r>
            <w:r>
              <w:rPr>
                <w:rFonts w:hint="eastAsia"/>
                <w:color w:val="auto"/>
              </w:rPr>
              <w:t>消防设施设置平面图</w:t>
            </w:r>
            <w:r>
              <w:rPr>
                <w:rFonts w:hint="eastAsia"/>
                <w:color w:val="auto"/>
                <w:lang w:eastAsia="zh-CN"/>
              </w:rPr>
              <w:t>，</w:t>
            </w:r>
            <w:r>
              <w:rPr>
                <w:rFonts w:hint="eastAsia"/>
                <w:color w:val="auto"/>
              </w:rPr>
              <w:t>火警疏散示意图按幢设置在楼层明显位置；</w:t>
            </w:r>
          </w:p>
        </w:tc>
        <w:tc>
          <w:tcPr>
            <w:tcW w:w="708"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center"/>
              <w:rPr>
                <w:rFonts w:hint="eastAsia"/>
                <w:color w:val="auto"/>
              </w:rPr>
            </w:pPr>
            <w:r>
              <w:rPr>
                <w:rFonts w:hint="eastAsia"/>
                <w:color w:val="auto"/>
              </w:rPr>
              <w:t>3</w:t>
            </w:r>
          </w:p>
        </w:tc>
        <w:tc>
          <w:tcPr>
            <w:tcW w:w="926"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r>
              <w:rPr>
                <w:rFonts w:hint="eastAsia"/>
                <w:color w:val="auto"/>
              </w:rPr>
              <w:t>一项不符合扣0.5分，一处不符合扣0.2分</w:t>
            </w:r>
          </w:p>
        </w:tc>
        <w:tc>
          <w:tcPr>
            <w:tcW w:w="927"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2</w:t>
            </w:r>
            <w:r>
              <w:rPr>
                <w:rFonts w:hint="eastAsia"/>
                <w:color w:val="auto"/>
                <w:lang w:val="en-US" w:eastAsia="zh-CN"/>
              </w:rPr>
              <w:t>.</w:t>
            </w:r>
            <w:r>
              <w:rPr>
                <w:rFonts w:hint="eastAsia"/>
                <w:color w:val="auto"/>
              </w:rPr>
              <w:t>消防监控系统运行良好，自动和手动报警设施启动正常；</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83"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3</w:t>
            </w:r>
            <w:r>
              <w:rPr>
                <w:rFonts w:hint="eastAsia"/>
                <w:color w:val="auto"/>
                <w:lang w:val="en-US" w:eastAsia="zh-CN"/>
              </w:rPr>
              <w:t>.</w:t>
            </w:r>
            <w:r>
              <w:rPr>
                <w:rFonts w:hint="eastAsia"/>
                <w:color w:val="auto"/>
              </w:rPr>
              <w:t>消火栓柜、防火卷帘、防火门、灭火器、疏散指示灯、应急灯及应急工具等消防设施设备完好，并定期组织检验、保养；</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6"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4</w:t>
            </w:r>
            <w:r>
              <w:rPr>
                <w:rFonts w:hint="eastAsia"/>
                <w:color w:val="auto"/>
                <w:lang w:val="en-US" w:eastAsia="zh-CN"/>
              </w:rPr>
              <w:t>.</w:t>
            </w:r>
            <w:r>
              <w:rPr>
                <w:rFonts w:hint="eastAsia"/>
                <w:color w:val="auto"/>
              </w:rPr>
              <w:t>消防水泵、管网、闸门等设备运行正常，测试、维修、保养记录完整；</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0"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5</w:t>
            </w:r>
            <w:r>
              <w:rPr>
                <w:rFonts w:hint="eastAsia"/>
                <w:color w:val="auto"/>
                <w:lang w:val="en-US" w:eastAsia="zh-CN"/>
              </w:rPr>
              <w:t>.</w:t>
            </w:r>
            <w:r>
              <w:rPr>
                <w:rFonts w:hint="eastAsia"/>
                <w:color w:val="auto"/>
              </w:rPr>
              <w:t>安全疏散通道畅通，疏散标志和示意图设置合理、醒目；</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lang w:eastAsia="zh-CN"/>
              </w:rPr>
            </w:pPr>
            <w:r>
              <w:rPr>
                <w:rFonts w:hint="eastAsia"/>
                <w:color w:val="auto"/>
              </w:rPr>
              <w:t>6</w:t>
            </w:r>
            <w:r>
              <w:rPr>
                <w:rFonts w:hint="eastAsia"/>
                <w:color w:val="auto"/>
                <w:lang w:val="en-US" w:eastAsia="zh-CN"/>
              </w:rPr>
              <w:t>.</w:t>
            </w:r>
            <w:r>
              <w:rPr>
                <w:rFonts w:hint="eastAsia"/>
                <w:color w:val="auto"/>
              </w:rPr>
              <w:t>区域消防通道畅通，无杂物堆放，无违章占用</w:t>
            </w:r>
            <w:r>
              <w:rPr>
                <w:rFonts w:hint="eastAsia"/>
                <w:color w:val="auto"/>
                <w:lang w:eastAsia="zh-CN"/>
              </w:rPr>
              <w:t>，如有</w:t>
            </w:r>
            <w:r>
              <w:rPr>
                <w:rFonts w:hint="eastAsia"/>
                <w:color w:val="auto"/>
              </w:rPr>
              <w:t>微型消防站各类器材保持随时可使用</w:t>
            </w:r>
            <w:r>
              <w:rPr>
                <w:rFonts w:hint="eastAsia"/>
                <w:color w:val="auto"/>
                <w:lang w:eastAsia="zh-CN"/>
              </w:rPr>
              <w:t>。</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2" w:hRule="atLeast"/>
          <w:jc w:val="center"/>
        </w:trPr>
        <w:tc>
          <w:tcPr>
            <w:tcW w:w="5637" w:type="dxa"/>
            <w:gridSpan w:val="2"/>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b/>
                <w:bCs/>
                <w:color w:val="auto"/>
              </w:rPr>
            </w:pPr>
            <w:r>
              <w:rPr>
                <w:rFonts w:hint="eastAsia"/>
                <w:b/>
                <w:bCs/>
                <w:color w:val="auto"/>
              </w:rPr>
              <w:t>四、公共秩序维护</w:t>
            </w:r>
          </w:p>
        </w:tc>
        <w:tc>
          <w:tcPr>
            <w:tcW w:w="70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center"/>
              <w:rPr>
                <w:rFonts w:hint="eastAsia"/>
                <w:b/>
                <w:bCs/>
                <w:color w:val="auto"/>
              </w:rPr>
            </w:pPr>
            <w:r>
              <w:rPr>
                <w:rFonts w:hint="eastAsia"/>
                <w:b/>
                <w:bCs/>
                <w:color w:val="auto"/>
              </w:rPr>
              <w:t>12</w:t>
            </w:r>
          </w:p>
        </w:tc>
        <w:tc>
          <w:tcPr>
            <w:tcW w:w="926"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b/>
                <w:bCs/>
                <w:color w:val="auto"/>
              </w:rPr>
            </w:pPr>
          </w:p>
        </w:tc>
        <w:tc>
          <w:tcPr>
            <w:tcW w:w="927"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06" w:hRule="atLeast"/>
          <w:jc w:val="center"/>
        </w:trPr>
        <w:tc>
          <w:tcPr>
            <w:tcW w:w="1809"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秩序维护管理</w:t>
            </w: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1</w:t>
            </w:r>
            <w:r>
              <w:rPr>
                <w:rFonts w:hint="eastAsia"/>
                <w:color w:val="auto"/>
                <w:lang w:val="en-US" w:eastAsia="zh-CN"/>
              </w:rPr>
              <w:t>.</w:t>
            </w:r>
            <w:r>
              <w:rPr>
                <w:rFonts w:hint="eastAsia"/>
                <w:color w:val="auto"/>
              </w:rPr>
              <w:t>实行封闭式管理的小区，对外来人员、车辆和物品进出实行管理；</w:t>
            </w:r>
          </w:p>
        </w:tc>
        <w:tc>
          <w:tcPr>
            <w:tcW w:w="708"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center"/>
              <w:rPr>
                <w:rFonts w:hint="eastAsia"/>
                <w:color w:val="auto"/>
              </w:rPr>
            </w:pPr>
            <w:r>
              <w:rPr>
                <w:rFonts w:hint="eastAsia"/>
                <w:color w:val="auto"/>
              </w:rPr>
              <w:t>5</w:t>
            </w:r>
          </w:p>
        </w:tc>
        <w:tc>
          <w:tcPr>
            <w:tcW w:w="926"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r>
              <w:rPr>
                <w:rFonts w:hint="eastAsia"/>
                <w:color w:val="auto"/>
              </w:rPr>
              <w:t>一项不符合扣1分，一处不符合扣0.2分</w:t>
            </w:r>
          </w:p>
        </w:tc>
        <w:tc>
          <w:tcPr>
            <w:tcW w:w="927"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75"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2</w:t>
            </w:r>
            <w:r>
              <w:rPr>
                <w:rFonts w:hint="eastAsia"/>
                <w:color w:val="auto"/>
                <w:lang w:val="en-US" w:eastAsia="zh-CN"/>
              </w:rPr>
              <w:t>.</w:t>
            </w:r>
            <w:r>
              <w:rPr>
                <w:rFonts w:hint="eastAsia"/>
                <w:color w:val="auto"/>
              </w:rPr>
              <w:t>监控设施和门禁系统运行良好，监控记录保存符合规定要求；</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3</w:t>
            </w:r>
            <w:r>
              <w:rPr>
                <w:rFonts w:hint="eastAsia"/>
                <w:color w:val="auto"/>
                <w:lang w:val="en-US" w:eastAsia="zh-CN"/>
              </w:rPr>
              <w:t>.</w:t>
            </w:r>
            <w:r>
              <w:rPr>
                <w:rFonts w:hint="eastAsia"/>
                <w:color w:val="auto"/>
              </w:rPr>
              <w:t>安全监控室及主出入口实行24小时值班；</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4</w:t>
            </w:r>
            <w:r>
              <w:rPr>
                <w:rFonts w:hint="eastAsia"/>
                <w:color w:val="auto"/>
                <w:lang w:val="en-US" w:eastAsia="zh-CN"/>
              </w:rPr>
              <w:t>.</w:t>
            </w:r>
            <w:r>
              <w:rPr>
                <w:rFonts w:hint="eastAsia"/>
                <w:color w:val="auto"/>
              </w:rPr>
              <w:t>秩序维护人员配置合理，岗位责任明确；</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9"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5</w:t>
            </w:r>
            <w:r>
              <w:rPr>
                <w:rFonts w:hint="eastAsia"/>
                <w:color w:val="auto"/>
                <w:lang w:val="en-US" w:eastAsia="zh-CN"/>
              </w:rPr>
              <w:t>.</w:t>
            </w:r>
            <w:r>
              <w:rPr>
                <w:rFonts w:hint="eastAsia"/>
                <w:color w:val="auto"/>
              </w:rPr>
              <w:t>安全标志设置合理，对可能危及人身安全的地点和设施设备，有明显警示标志和防范措施。</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jc w:val="center"/>
        </w:trPr>
        <w:tc>
          <w:tcPr>
            <w:tcW w:w="1809"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交通秩序管理</w:t>
            </w: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1</w:t>
            </w:r>
            <w:r>
              <w:rPr>
                <w:rFonts w:hint="eastAsia"/>
                <w:color w:val="auto"/>
                <w:lang w:val="en-US" w:eastAsia="zh-CN"/>
              </w:rPr>
              <w:t>.</w:t>
            </w:r>
            <w:r>
              <w:rPr>
                <w:rFonts w:hint="eastAsia"/>
                <w:color w:val="auto"/>
              </w:rPr>
              <w:t>公示停车场管理规定和停车收费标准和紧急联系电话；</w:t>
            </w:r>
          </w:p>
        </w:tc>
        <w:tc>
          <w:tcPr>
            <w:tcW w:w="708"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center"/>
              <w:rPr>
                <w:rFonts w:hint="eastAsia"/>
                <w:color w:val="auto"/>
              </w:rPr>
            </w:pPr>
            <w:r>
              <w:rPr>
                <w:rFonts w:hint="eastAsia"/>
                <w:color w:val="auto"/>
              </w:rPr>
              <w:t>4</w:t>
            </w:r>
          </w:p>
        </w:tc>
        <w:tc>
          <w:tcPr>
            <w:tcW w:w="926"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lang w:eastAsia="zh-CN"/>
              </w:rPr>
            </w:pPr>
            <w:r>
              <w:rPr>
                <w:rFonts w:hint="eastAsia"/>
                <w:color w:val="auto"/>
              </w:rPr>
              <w:t>一项不符合扣0.5分，一处不符合扣0.2分</w:t>
            </w:r>
            <w:r>
              <w:rPr>
                <w:rFonts w:hint="eastAsia"/>
                <w:color w:val="auto"/>
                <w:lang w:eastAsia="zh-CN"/>
              </w:rPr>
              <w:t>，</w:t>
            </w:r>
            <w:r>
              <w:rPr>
                <w:rFonts w:hint="eastAsia"/>
                <w:color w:val="auto"/>
              </w:rPr>
              <w:t>如发现单元楼内非机动车充电或其他临时接线飞线充电的扣2</w:t>
            </w:r>
            <w:r>
              <w:rPr>
                <w:rFonts w:hint="eastAsia"/>
                <w:color w:val="auto"/>
                <w:lang w:eastAsia="zh-CN"/>
              </w:rPr>
              <w:t>分</w:t>
            </w:r>
          </w:p>
        </w:tc>
        <w:tc>
          <w:tcPr>
            <w:tcW w:w="927"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97"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2</w:t>
            </w:r>
            <w:r>
              <w:rPr>
                <w:rFonts w:hint="eastAsia"/>
                <w:color w:val="auto"/>
                <w:lang w:val="en-US" w:eastAsia="zh-CN"/>
              </w:rPr>
              <w:t>.</w:t>
            </w:r>
            <w:r>
              <w:rPr>
                <w:rFonts w:hint="eastAsia"/>
                <w:color w:val="auto"/>
              </w:rPr>
              <w:t>停车场、停车位标志规范、清晰，车辆行驶路线设置合理、路线清晰；</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3</w:t>
            </w:r>
            <w:r>
              <w:rPr>
                <w:rFonts w:hint="eastAsia"/>
                <w:color w:val="auto"/>
                <w:lang w:val="en-US" w:eastAsia="zh-CN"/>
              </w:rPr>
              <w:t>.</w:t>
            </w:r>
            <w:r>
              <w:rPr>
                <w:rFonts w:hint="eastAsia"/>
                <w:color w:val="auto"/>
              </w:rPr>
              <w:t>固定停放车辆签订停车服务协议，明确相关权利义务；</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4</w:t>
            </w:r>
            <w:r>
              <w:rPr>
                <w:rFonts w:hint="eastAsia"/>
                <w:color w:val="auto"/>
                <w:lang w:val="en-US" w:eastAsia="zh-CN"/>
              </w:rPr>
              <w:t>.</w:t>
            </w:r>
            <w:r>
              <w:rPr>
                <w:rFonts w:hint="eastAsia"/>
                <w:color w:val="auto"/>
              </w:rPr>
              <w:t>车辆进出发出入证，登记及时，记录完整；</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5</w:t>
            </w:r>
            <w:r>
              <w:rPr>
                <w:rFonts w:hint="eastAsia"/>
                <w:color w:val="auto"/>
                <w:lang w:val="en-US" w:eastAsia="zh-CN"/>
              </w:rPr>
              <w:t>.</w:t>
            </w:r>
            <w:r>
              <w:rPr>
                <w:rFonts w:hint="eastAsia"/>
                <w:color w:val="auto"/>
              </w:rPr>
              <w:t>车辆进出道闸、立体停车设施运行良好，维修养护及时；</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6</w:t>
            </w:r>
            <w:r>
              <w:rPr>
                <w:rFonts w:hint="eastAsia"/>
                <w:color w:val="auto"/>
                <w:lang w:val="en-US" w:eastAsia="zh-CN"/>
              </w:rPr>
              <w:t>.</w:t>
            </w:r>
            <w:r>
              <w:rPr>
                <w:rFonts w:hint="eastAsia"/>
                <w:color w:val="auto"/>
              </w:rPr>
              <w:t>机动、非机动车辆停放有序、无乱停乱放现象，设有集中充电设施；</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7</w:t>
            </w:r>
            <w:r>
              <w:rPr>
                <w:rFonts w:hint="eastAsia"/>
                <w:color w:val="auto"/>
                <w:lang w:val="en-US" w:eastAsia="zh-CN"/>
              </w:rPr>
              <w:t>.</w:t>
            </w:r>
            <w:r>
              <w:rPr>
                <w:rFonts w:hint="eastAsia"/>
                <w:color w:val="auto"/>
              </w:rPr>
              <w:t>停车场、库定时巡视检查，高峰时进行车辆秩序引导；</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8</w:t>
            </w:r>
            <w:r>
              <w:rPr>
                <w:rFonts w:hint="eastAsia"/>
                <w:color w:val="auto"/>
                <w:lang w:val="en-US" w:eastAsia="zh-CN"/>
              </w:rPr>
              <w:t>.</w:t>
            </w:r>
            <w:r>
              <w:rPr>
                <w:rFonts w:hint="eastAsia"/>
                <w:color w:val="auto"/>
              </w:rPr>
              <w:t>发现交通堵塞及时疏导，发生交通事故及时报告有关部门。</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jc w:val="center"/>
        </w:trPr>
        <w:tc>
          <w:tcPr>
            <w:tcW w:w="1809"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消防安全管理</w:t>
            </w: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1</w:t>
            </w:r>
            <w:r>
              <w:rPr>
                <w:rFonts w:hint="eastAsia"/>
                <w:color w:val="auto"/>
                <w:lang w:val="en-US" w:eastAsia="zh-CN"/>
              </w:rPr>
              <w:t>.</w:t>
            </w:r>
            <w:r>
              <w:rPr>
                <w:rFonts w:hint="eastAsia"/>
                <w:color w:val="auto"/>
              </w:rPr>
              <w:t>制定消防安全制度，消防安全操作规程；</w:t>
            </w:r>
          </w:p>
        </w:tc>
        <w:tc>
          <w:tcPr>
            <w:tcW w:w="708"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center"/>
              <w:rPr>
                <w:rFonts w:hint="eastAsia"/>
                <w:color w:val="auto"/>
              </w:rPr>
            </w:pPr>
            <w:r>
              <w:rPr>
                <w:rFonts w:hint="eastAsia"/>
                <w:color w:val="auto"/>
              </w:rPr>
              <w:t>3</w:t>
            </w:r>
          </w:p>
        </w:tc>
        <w:tc>
          <w:tcPr>
            <w:tcW w:w="926"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r>
              <w:rPr>
                <w:rFonts w:hint="eastAsia"/>
                <w:color w:val="auto"/>
              </w:rPr>
              <w:t>一项不符合扣0.5分，一处不符合扣0.2分</w:t>
            </w:r>
          </w:p>
        </w:tc>
        <w:tc>
          <w:tcPr>
            <w:tcW w:w="927"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2</w:t>
            </w:r>
            <w:r>
              <w:rPr>
                <w:rFonts w:hint="eastAsia"/>
                <w:color w:val="auto"/>
                <w:lang w:val="en-US" w:eastAsia="zh-CN"/>
              </w:rPr>
              <w:t>.</w:t>
            </w:r>
            <w:r>
              <w:rPr>
                <w:rFonts w:hint="eastAsia"/>
                <w:color w:val="auto"/>
              </w:rPr>
              <w:t>实行消防安全责任制，明确消防安全责任人；</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3</w:t>
            </w:r>
            <w:r>
              <w:rPr>
                <w:rFonts w:hint="eastAsia"/>
                <w:color w:val="auto"/>
                <w:lang w:val="en-US" w:eastAsia="zh-CN"/>
              </w:rPr>
              <w:t>.</w:t>
            </w:r>
            <w:r>
              <w:rPr>
                <w:rFonts w:hint="eastAsia"/>
                <w:color w:val="auto"/>
              </w:rPr>
              <w:t>消防中控室实行24小时专人值班制度，值班记录完整；</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45"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4</w:t>
            </w:r>
            <w:r>
              <w:rPr>
                <w:rFonts w:hint="eastAsia"/>
                <w:color w:val="auto"/>
                <w:lang w:val="en-US" w:eastAsia="zh-CN"/>
              </w:rPr>
              <w:t>.</w:t>
            </w:r>
            <w:r>
              <w:rPr>
                <w:rFonts w:hint="eastAsia"/>
                <w:color w:val="auto"/>
              </w:rPr>
              <w:t>消防安全定期巡视检查，消防安全隐患及时整改；</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0"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5</w:t>
            </w:r>
            <w:r>
              <w:rPr>
                <w:rFonts w:hint="eastAsia"/>
                <w:color w:val="auto"/>
                <w:lang w:val="en-US" w:eastAsia="zh-CN"/>
              </w:rPr>
              <w:t>.</w:t>
            </w:r>
            <w:r>
              <w:rPr>
                <w:rFonts w:hint="eastAsia"/>
                <w:color w:val="auto"/>
              </w:rPr>
              <w:t>定期开展消防安全宣传，进行消防知识培训；</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6</w:t>
            </w:r>
            <w:r>
              <w:rPr>
                <w:rFonts w:hint="eastAsia"/>
                <w:color w:val="auto"/>
                <w:lang w:val="en-US" w:eastAsia="zh-CN"/>
              </w:rPr>
              <w:t>.</w:t>
            </w:r>
            <w:r>
              <w:rPr>
                <w:rFonts w:hint="eastAsia"/>
                <w:color w:val="auto"/>
              </w:rPr>
              <w:t>消防演练每年不少于两次，积极动员业主参与。</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6" w:hRule="atLeast"/>
          <w:jc w:val="center"/>
        </w:trPr>
        <w:tc>
          <w:tcPr>
            <w:tcW w:w="5637" w:type="dxa"/>
            <w:gridSpan w:val="2"/>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b/>
                <w:bCs/>
                <w:color w:val="auto"/>
              </w:rPr>
            </w:pPr>
            <w:r>
              <w:rPr>
                <w:rFonts w:hint="eastAsia"/>
                <w:b/>
                <w:bCs/>
                <w:color w:val="auto"/>
              </w:rPr>
              <w:t>五、环境管理服务</w:t>
            </w:r>
          </w:p>
        </w:tc>
        <w:tc>
          <w:tcPr>
            <w:tcW w:w="70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center"/>
              <w:rPr>
                <w:rFonts w:hint="eastAsia" w:eastAsia="宋体"/>
                <w:b/>
                <w:bCs/>
                <w:color w:val="auto"/>
                <w:lang w:eastAsia="zh-CN"/>
              </w:rPr>
            </w:pPr>
            <w:r>
              <w:rPr>
                <w:rFonts w:hint="eastAsia"/>
                <w:b/>
                <w:bCs/>
                <w:color w:val="auto"/>
              </w:rPr>
              <w:t>1</w:t>
            </w:r>
            <w:r>
              <w:rPr>
                <w:rFonts w:hint="eastAsia"/>
                <w:b/>
                <w:bCs/>
                <w:color w:val="auto"/>
                <w:lang w:val="en-US" w:eastAsia="zh-CN"/>
              </w:rPr>
              <w:t>5</w:t>
            </w:r>
          </w:p>
        </w:tc>
        <w:tc>
          <w:tcPr>
            <w:tcW w:w="926"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b/>
                <w:bCs/>
                <w:color w:val="auto"/>
              </w:rPr>
            </w:pPr>
          </w:p>
        </w:tc>
        <w:tc>
          <w:tcPr>
            <w:tcW w:w="927"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jc w:val="center"/>
        </w:trPr>
        <w:tc>
          <w:tcPr>
            <w:tcW w:w="1809"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保洁服务</w:t>
            </w: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1</w:t>
            </w:r>
            <w:r>
              <w:rPr>
                <w:rFonts w:hint="eastAsia"/>
                <w:color w:val="auto"/>
                <w:lang w:val="en-US" w:eastAsia="zh-CN"/>
              </w:rPr>
              <w:t>.</w:t>
            </w:r>
            <w:r>
              <w:rPr>
                <w:rFonts w:hint="eastAsia"/>
                <w:color w:val="auto"/>
              </w:rPr>
              <w:t>保洁人员配置合理，责任区域明确；</w:t>
            </w:r>
          </w:p>
        </w:tc>
        <w:tc>
          <w:tcPr>
            <w:tcW w:w="708"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center"/>
              <w:rPr>
                <w:rFonts w:hint="eastAsia" w:eastAsia="宋体"/>
                <w:color w:val="auto"/>
                <w:lang w:eastAsia="zh-CN"/>
              </w:rPr>
            </w:pPr>
            <w:r>
              <w:rPr>
                <w:rFonts w:hint="eastAsia"/>
                <w:color w:val="auto"/>
                <w:lang w:val="en-US" w:eastAsia="zh-CN"/>
              </w:rPr>
              <w:t>7</w:t>
            </w:r>
          </w:p>
        </w:tc>
        <w:tc>
          <w:tcPr>
            <w:tcW w:w="926"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left"/>
              <w:rPr>
                <w:rFonts w:hint="eastAsia"/>
                <w:color w:val="auto"/>
              </w:rPr>
            </w:pPr>
            <w:r>
              <w:rPr>
                <w:rFonts w:hint="eastAsia"/>
                <w:color w:val="auto"/>
              </w:rPr>
              <w:t>一项不符合扣</w:t>
            </w:r>
            <w:r>
              <w:rPr>
                <w:rFonts w:hint="eastAsia"/>
                <w:color w:val="auto"/>
                <w:lang w:val="en-US" w:eastAsia="zh-CN"/>
              </w:rPr>
              <w:t>0.7</w:t>
            </w:r>
            <w:r>
              <w:rPr>
                <w:rFonts w:hint="eastAsia"/>
                <w:color w:val="auto"/>
              </w:rPr>
              <w:t>分，一处不符合扣0.2分</w:t>
            </w:r>
            <w:r>
              <w:rPr>
                <w:rFonts w:hint="eastAsia"/>
                <w:color w:val="auto"/>
                <w:lang w:eastAsia="zh-CN"/>
              </w:rPr>
              <w:t>，如在疫情期间未消杀或无消杀记录的扣</w:t>
            </w:r>
            <w:r>
              <w:rPr>
                <w:rFonts w:hint="eastAsia"/>
                <w:color w:val="auto"/>
                <w:lang w:val="en-US" w:eastAsia="zh-CN"/>
              </w:rPr>
              <w:t>2</w:t>
            </w:r>
            <w:r>
              <w:rPr>
                <w:rFonts w:hint="eastAsia"/>
                <w:color w:val="auto"/>
                <w:lang w:eastAsia="zh-CN"/>
              </w:rPr>
              <w:t>分</w:t>
            </w:r>
          </w:p>
        </w:tc>
        <w:tc>
          <w:tcPr>
            <w:tcW w:w="927"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3"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2</w:t>
            </w:r>
            <w:r>
              <w:rPr>
                <w:rFonts w:hint="eastAsia"/>
                <w:color w:val="auto"/>
                <w:lang w:val="en-US" w:eastAsia="zh-CN"/>
              </w:rPr>
              <w:t>.</w:t>
            </w:r>
            <w:r>
              <w:rPr>
                <w:rFonts w:hint="eastAsia"/>
                <w:color w:val="auto"/>
              </w:rPr>
              <w:t>制定并严格执行保洁用品、范围、流程、频次、效果及评价等服务标准；</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2"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3</w:t>
            </w:r>
            <w:r>
              <w:rPr>
                <w:rFonts w:hint="eastAsia"/>
                <w:color w:val="auto"/>
                <w:lang w:val="en-US" w:eastAsia="zh-CN"/>
              </w:rPr>
              <w:t>.</w:t>
            </w:r>
            <w:r>
              <w:rPr>
                <w:rFonts w:hint="eastAsia"/>
                <w:color w:val="auto"/>
              </w:rPr>
              <w:t>垃圾实行分类管理，日产日清；</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4</w:t>
            </w:r>
            <w:r>
              <w:rPr>
                <w:rFonts w:hint="eastAsia"/>
                <w:color w:val="auto"/>
                <w:lang w:val="en-US" w:eastAsia="zh-CN"/>
              </w:rPr>
              <w:t>.</w:t>
            </w:r>
            <w:r>
              <w:rPr>
                <w:rFonts w:hint="eastAsia"/>
                <w:color w:val="auto"/>
              </w:rPr>
              <w:t>保洁设施设备配置合理，工具台账完善；</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7"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5</w:t>
            </w:r>
            <w:r>
              <w:rPr>
                <w:rFonts w:hint="eastAsia"/>
                <w:color w:val="auto"/>
                <w:lang w:val="en-US" w:eastAsia="zh-CN"/>
              </w:rPr>
              <w:t>.</w:t>
            </w:r>
            <w:r>
              <w:rPr>
                <w:rFonts w:hint="eastAsia"/>
                <w:color w:val="auto"/>
              </w:rPr>
              <w:t>定期对保洁设施设备进行卫生消毒；</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9"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6</w:t>
            </w:r>
            <w:r>
              <w:rPr>
                <w:rFonts w:hint="eastAsia"/>
                <w:color w:val="auto"/>
                <w:lang w:val="en-US" w:eastAsia="zh-CN"/>
              </w:rPr>
              <w:t>.</w:t>
            </w:r>
            <w:r>
              <w:rPr>
                <w:rFonts w:hint="eastAsia"/>
                <w:color w:val="auto"/>
              </w:rPr>
              <w:t>管理区域内道路、绿地、停车场、文体活动区域等</w:t>
            </w:r>
            <w:r>
              <w:rPr>
                <w:rFonts w:hint="eastAsia"/>
                <w:color w:val="auto"/>
                <w:lang w:eastAsia="zh-CN"/>
              </w:rPr>
              <w:t>公共</w:t>
            </w:r>
            <w:r>
              <w:rPr>
                <w:rFonts w:hint="eastAsia"/>
                <w:color w:val="auto"/>
              </w:rPr>
              <w:t>场地无纸屑、烟头、塑料袋等废弃物；</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7</w:t>
            </w:r>
            <w:r>
              <w:rPr>
                <w:rFonts w:hint="eastAsia"/>
                <w:color w:val="auto"/>
                <w:lang w:val="en-US" w:eastAsia="zh-CN"/>
              </w:rPr>
              <w:t>.</w:t>
            </w:r>
            <w:r>
              <w:rPr>
                <w:rFonts w:hint="eastAsia"/>
                <w:color w:val="auto"/>
              </w:rPr>
              <w:t>房屋共用部位及共用设施设备保持清洁；</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4"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8</w:t>
            </w:r>
            <w:r>
              <w:rPr>
                <w:rFonts w:hint="eastAsia"/>
                <w:color w:val="auto"/>
                <w:lang w:val="en-US" w:eastAsia="zh-CN"/>
              </w:rPr>
              <w:t>.</w:t>
            </w:r>
            <w:r>
              <w:rPr>
                <w:rFonts w:hint="eastAsia"/>
                <w:color w:val="auto"/>
              </w:rPr>
              <w:t>及时清理公共场地、道路的积雪、积水；</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9</w:t>
            </w:r>
            <w:r>
              <w:rPr>
                <w:rFonts w:hint="eastAsia"/>
                <w:color w:val="auto"/>
                <w:lang w:val="en-US" w:eastAsia="zh-CN"/>
              </w:rPr>
              <w:t>.</w:t>
            </w:r>
            <w:r>
              <w:rPr>
                <w:rFonts w:hint="eastAsia"/>
                <w:color w:val="auto"/>
              </w:rPr>
              <w:t>防治鼠害、虫害等有计划，有措施，有记录；</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0"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10</w:t>
            </w:r>
            <w:r>
              <w:rPr>
                <w:rFonts w:hint="eastAsia"/>
                <w:color w:val="auto"/>
                <w:lang w:val="en-US" w:eastAsia="zh-CN"/>
              </w:rPr>
              <w:t>.</w:t>
            </w:r>
            <w:r>
              <w:rPr>
                <w:rFonts w:hint="eastAsia"/>
                <w:color w:val="auto"/>
              </w:rPr>
              <w:t>对公共区域宠物活动实施有效管理。</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both"/>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jc w:val="center"/>
        </w:trPr>
        <w:tc>
          <w:tcPr>
            <w:tcW w:w="1809"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绿化养护管理</w:t>
            </w: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1</w:t>
            </w:r>
            <w:r>
              <w:rPr>
                <w:rFonts w:hint="eastAsia"/>
                <w:color w:val="auto"/>
                <w:lang w:val="en-US" w:eastAsia="zh-CN"/>
              </w:rPr>
              <w:t>.</w:t>
            </w:r>
            <w:r>
              <w:rPr>
                <w:rFonts w:hint="eastAsia"/>
                <w:color w:val="auto"/>
              </w:rPr>
              <w:t>绿化养护人员配置合理，责任区域明确；</w:t>
            </w:r>
          </w:p>
        </w:tc>
        <w:tc>
          <w:tcPr>
            <w:tcW w:w="708"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center"/>
              <w:rPr>
                <w:rFonts w:hint="eastAsia"/>
                <w:color w:val="auto"/>
              </w:rPr>
            </w:pPr>
            <w:r>
              <w:rPr>
                <w:rFonts w:hint="eastAsia"/>
                <w:color w:val="auto"/>
              </w:rPr>
              <w:t>8</w:t>
            </w:r>
          </w:p>
        </w:tc>
        <w:tc>
          <w:tcPr>
            <w:tcW w:w="926"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left"/>
              <w:rPr>
                <w:rFonts w:hint="eastAsia"/>
                <w:color w:val="auto"/>
              </w:rPr>
            </w:pPr>
            <w:r>
              <w:rPr>
                <w:rFonts w:hint="eastAsia"/>
                <w:color w:val="auto"/>
              </w:rPr>
              <w:t>一项不符合扣1分，一处不符合扣0.2分</w:t>
            </w:r>
          </w:p>
        </w:tc>
        <w:tc>
          <w:tcPr>
            <w:tcW w:w="927"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2</w:t>
            </w:r>
            <w:r>
              <w:rPr>
                <w:rFonts w:hint="eastAsia"/>
                <w:color w:val="auto"/>
                <w:lang w:val="en-US" w:eastAsia="zh-CN"/>
              </w:rPr>
              <w:t>.</w:t>
            </w:r>
            <w:r>
              <w:rPr>
                <w:rFonts w:hint="eastAsia"/>
                <w:color w:val="auto"/>
              </w:rPr>
              <w:t>制定并落实绿化养护计划；</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3</w:t>
            </w:r>
            <w:r>
              <w:rPr>
                <w:rFonts w:hint="eastAsia"/>
                <w:color w:val="auto"/>
                <w:lang w:val="en-US" w:eastAsia="zh-CN"/>
              </w:rPr>
              <w:t>.</w:t>
            </w:r>
            <w:r>
              <w:rPr>
                <w:rFonts w:hint="eastAsia"/>
                <w:color w:val="auto"/>
              </w:rPr>
              <w:t>绿化图纸、苗木清单等资料齐全，设备、工具台帐完善；</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5"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4</w:t>
            </w:r>
            <w:r>
              <w:rPr>
                <w:rFonts w:hint="eastAsia"/>
                <w:color w:val="auto"/>
                <w:lang w:val="en-US" w:eastAsia="zh-CN"/>
              </w:rPr>
              <w:t>.</w:t>
            </w:r>
            <w:r>
              <w:rPr>
                <w:rFonts w:hint="eastAsia"/>
                <w:color w:val="auto"/>
              </w:rPr>
              <w:t>醒目处设置爱护绿化提示标志，重点树木品种实行标牌管理；</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1"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5</w:t>
            </w:r>
            <w:r>
              <w:rPr>
                <w:rFonts w:hint="eastAsia"/>
                <w:color w:val="auto"/>
                <w:lang w:val="en-US" w:eastAsia="zh-CN"/>
              </w:rPr>
              <w:t>.</w:t>
            </w:r>
            <w:r>
              <w:rPr>
                <w:rFonts w:hint="eastAsia"/>
                <w:color w:val="auto"/>
              </w:rPr>
              <w:t>定期组织浇灌、施肥、松土和喷药，提前做好防涝和防冻工作；</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5"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6</w:t>
            </w:r>
            <w:r>
              <w:rPr>
                <w:rFonts w:hint="eastAsia"/>
                <w:color w:val="auto"/>
                <w:lang w:val="en-US" w:eastAsia="zh-CN"/>
              </w:rPr>
              <w:t>.</w:t>
            </w:r>
            <w:r>
              <w:rPr>
                <w:rFonts w:hint="eastAsia"/>
                <w:color w:val="auto"/>
              </w:rPr>
              <w:t>绿化作业安全防护措施得当；</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09"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7</w:t>
            </w:r>
            <w:r>
              <w:rPr>
                <w:rFonts w:hint="eastAsia"/>
                <w:color w:val="auto"/>
                <w:lang w:val="en-US" w:eastAsia="zh-CN"/>
              </w:rPr>
              <w:t>.</w:t>
            </w:r>
            <w:r>
              <w:rPr>
                <w:rFonts w:hint="eastAsia"/>
                <w:color w:val="auto"/>
              </w:rPr>
              <w:t>各类乔、灌、草等植物长势良好，修剪整齐美观，无折损，无病虫害、斑秃现象；</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78"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8</w:t>
            </w:r>
            <w:r>
              <w:rPr>
                <w:rFonts w:hint="eastAsia"/>
                <w:color w:val="auto"/>
                <w:lang w:val="en-US" w:eastAsia="zh-CN"/>
              </w:rPr>
              <w:t>.</w:t>
            </w:r>
            <w:r>
              <w:rPr>
                <w:rFonts w:hint="eastAsia"/>
                <w:color w:val="auto"/>
              </w:rPr>
              <w:t>绿地无破坏、践踏、占用现象，树木无悬挂物及晾晒物品。</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5" w:hRule="atLeast"/>
          <w:jc w:val="center"/>
        </w:trPr>
        <w:tc>
          <w:tcPr>
            <w:tcW w:w="5637" w:type="dxa"/>
            <w:gridSpan w:val="2"/>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b/>
                <w:bCs/>
                <w:color w:val="auto"/>
              </w:rPr>
            </w:pPr>
            <w:r>
              <w:rPr>
                <w:rFonts w:hint="eastAsia"/>
                <w:b/>
                <w:bCs/>
                <w:color w:val="auto"/>
              </w:rPr>
              <w:t>六、</w:t>
            </w:r>
            <w:r>
              <w:rPr>
                <w:rFonts w:hint="eastAsia"/>
                <w:b/>
                <w:bCs/>
                <w:color w:val="auto"/>
                <w:lang w:eastAsia="zh-CN"/>
              </w:rPr>
              <w:t>信息公示、</w:t>
            </w:r>
            <w:r>
              <w:rPr>
                <w:rFonts w:hint="eastAsia"/>
                <w:b/>
                <w:bCs/>
                <w:color w:val="auto"/>
              </w:rPr>
              <w:t>创新、效益与业主评价</w:t>
            </w:r>
          </w:p>
        </w:tc>
        <w:tc>
          <w:tcPr>
            <w:tcW w:w="70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center"/>
              <w:rPr>
                <w:rFonts w:hint="eastAsia" w:eastAsia="宋体"/>
                <w:b/>
                <w:bCs/>
                <w:color w:val="auto"/>
                <w:lang w:eastAsia="zh-CN"/>
              </w:rPr>
            </w:pPr>
            <w:r>
              <w:rPr>
                <w:rFonts w:hint="eastAsia"/>
                <w:b/>
                <w:bCs/>
                <w:color w:val="auto"/>
              </w:rPr>
              <w:t>1</w:t>
            </w:r>
            <w:r>
              <w:rPr>
                <w:rFonts w:hint="eastAsia"/>
                <w:b/>
                <w:bCs/>
                <w:color w:val="auto"/>
                <w:lang w:val="en-US" w:eastAsia="zh-CN"/>
              </w:rPr>
              <w:t>3</w:t>
            </w:r>
          </w:p>
        </w:tc>
        <w:tc>
          <w:tcPr>
            <w:tcW w:w="926"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b/>
                <w:bCs/>
                <w:color w:val="auto"/>
              </w:rPr>
            </w:pPr>
          </w:p>
        </w:tc>
        <w:tc>
          <w:tcPr>
            <w:tcW w:w="927"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61" w:hRule="atLeast"/>
          <w:jc w:val="center"/>
        </w:trPr>
        <w:tc>
          <w:tcPr>
            <w:tcW w:w="1809" w:type="dxa"/>
            <w:vMerge w:val="restart"/>
            <w:tcBorders>
              <w:top w:val="single" w:color="auto" w:sz="8" w:space="0"/>
              <w:left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物业</w:t>
            </w:r>
            <w:r>
              <w:rPr>
                <w:rFonts w:hint="eastAsia"/>
                <w:color w:val="auto"/>
                <w:lang w:eastAsia="zh-CN"/>
              </w:rPr>
              <w:t>服务收费等信息</w:t>
            </w:r>
            <w:r>
              <w:rPr>
                <w:rFonts w:hint="eastAsia"/>
                <w:color w:val="auto"/>
              </w:rPr>
              <w:t>公示</w:t>
            </w: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lang w:val="en-US" w:eastAsia="zh-CN"/>
              </w:rPr>
              <w:t>1.</w:t>
            </w:r>
            <w:r>
              <w:rPr>
                <w:rFonts w:hint="eastAsia"/>
                <w:color w:val="auto"/>
                <w:lang w:eastAsia="zh-CN"/>
              </w:rPr>
              <w:t>按照统一的信息公示模板</w:t>
            </w:r>
            <w:r>
              <w:rPr>
                <w:rFonts w:hint="eastAsia"/>
                <w:color w:val="auto"/>
              </w:rPr>
              <w:t>在物业区域内显著位置公示物业服务合同约定的服务内容、服务标准、收费项目、收费标准、收费方式等信息；</w:t>
            </w:r>
          </w:p>
        </w:tc>
        <w:tc>
          <w:tcPr>
            <w:tcW w:w="708" w:type="dxa"/>
            <w:vMerge w:val="restart"/>
            <w:tcBorders>
              <w:top w:val="single" w:color="auto" w:sz="8" w:space="0"/>
              <w:left w:val="single" w:color="auto" w:sz="8" w:space="0"/>
              <w:right w:val="single" w:color="auto" w:sz="8" w:space="0"/>
            </w:tcBorders>
            <w:noWrap w:val="0"/>
            <w:vAlign w:val="center"/>
          </w:tcPr>
          <w:p>
            <w:pPr>
              <w:bidi w:val="0"/>
              <w:spacing w:line="240" w:lineRule="auto"/>
              <w:jc w:val="center"/>
              <w:rPr>
                <w:rFonts w:hint="eastAsia"/>
                <w:color w:val="auto"/>
                <w:lang w:val="en-US" w:eastAsia="zh-CN"/>
              </w:rPr>
            </w:pPr>
            <w:r>
              <w:rPr>
                <w:rFonts w:hint="eastAsia"/>
                <w:color w:val="auto"/>
                <w:lang w:val="en-US" w:eastAsia="zh-CN"/>
              </w:rPr>
              <w:t>8</w:t>
            </w:r>
          </w:p>
        </w:tc>
        <w:tc>
          <w:tcPr>
            <w:tcW w:w="926" w:type="dxa"/>
            <w:vMerge w:val="restart"/>
            <w:tcBorders>
              <w:top w:val="single" w:color="auto" w:sz="8" w:space="0"/>
              <w:left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一项不符合扣</w:t>
            </w:r>
            <w:r>
              <w:rPr>
                <w:rFonts w:hint="eastAsia"/>
                <w:color w:val="auto"/>
                <w:lang w:val="en-US" w:eastAsia="zh-CN"/>
              </w:rPr>
              <w:t>2</w:t>
            </w:r>
            <w:r>
              <w:rPr>
                <w:rFonts w:hint="eastAsia"/>
                <w:color w:val="auto"/>
              </w:rPr>
              <w:t>分</w:t>
            </w:r>
          </w:p>
        </w:tc>
        <w:tc>
          <w:tcPr>
            <w:tcW w:w="927" w:type="dxa"/>
            <w:vMerge w:val="restart"/>
            <w:tcBorders>
              <w:top w:val="single" w:color="auto" w:sz="8" w:space="0"/>
              <w:left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restart"/>
            <w:tcBorders>
              <w:top w:val="single" w:color="auto" w:sz="8" w:space="0"/>
              <w:left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61" w:hRule="atLeast"/>
          <w:jc w:val="center"/>
        </w:trPr>
        <w:tc>
          <w:tcPr>
            <w:tcW w:w="1809" w:type="dxa"/>
            <w:vMerge w:val="continue"/>
            <w:tcBorders>
              <w:left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lang w:eastAsia="zh-CN"/>
              </w:rPr>
            </w:pPr>
            <w:r>
              <w:rPr>
                <w:rFonts w:hint="eastAsia"/>
                <w:color w:val="auto"/>
                <w:lang w:val="en-US" w:eastAsia="zh-CN"/>
              </w:rPr>
              <w:t>2.</w:t>
            </w:r>
            <w:r>
              <w:rPr>
                <w:rFonts w:hint="eastAsia"/>
                <w:color w:val="auto"/>
              </w:rPr>
              <w:t>受托作为公共收益管理人，按要求定期公示物业共用部位、共用设施设备经营所得收益、支出情况，</w:t>
            </w:r>
            <w:r>
              <w:rPr>
                <w:rFonts w:hint="eastAsia"/>
                <w:color w:val="auto"/>
                <w:lang w:eastAsia="zh-CN"/>
              </w:rPr>
              <w:t>不存在</w:t>
            </w:r>
            <w:r>
              <w:rPr>
                <w:rFonts w:hint="eastAsia"/>
                <w:color w:val="auto"/>
              </w:rPr>
              <w:t>擅自允许他人利用共用部位、共用设施设备进行广告、宣传、经营等活动</w:t>
            </w:r>
            <w:r>
              <w:rPr>
                <w:rFonts w:hint="eastAsia"/>
                <w:color w:val="auto"/>
                <w:lang w:eastAsia="zh-CN"/>
              </w:rPr>
              <w:t>，</w:t>
            </w:r>
            <w:r>
              <w:rPr>
                <w:rFonts w:hint="eastAsia"/>
                <w:color w:val="auto"/>
              </w:rPr>
              <w:t>违规擅自使用公共收益的问题</w:t>
            </w:r>
            <w:r>
              <w:rPr>
                <w:rFonts w:hint="eastAsia"/>
                <w:color w:val="auto"/>
                <w:lang w:eastAsia="zh-CN"/>
              </w:rPr>
              <w:t>；</w:t>
            </w:r>
          </w:p>
        </w:tc>
        <w:tc>
          <w:tcPr>
            <w:tcW w:w="708" w:type="dxa"/>
            <w:vMerge w:val="continue"/>
            <w:tcBorders>
              <w:left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left w:val="single" w:color="auto" w:sz="8" w:space="0"/>
              <w:right w:val="single" w:color="auto" w:sz="8" w:space="0"/>
            </w:tcBorders>
            <w:noWrap w:val="0"/>
            <w:vAlign w:val="center"/>
          </w:tcPr>
          <w:p>
            <w:pPr>
              <w:bidi w:val="0"/>
              <w:spacing w:line="240" w:lineRule="auto"/>
              <w:rPr>
                <w:rFonts w:hint="eastAsia"/>
                <w:color w:val="auto"/>
              </w:rPr>
            </w:pPr>
          </w:p>
        </w:tc>
        <w:tc>
          <w:tcPr>
            <w:tcW w:w="927" w:type="dxa"/>
            <w:vMerge w:val="continue"/>
            <w:tcBorders>
              <w:left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left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61" w:hRule="atLeast"/>
          <w:jc w:val="center"/>
        </w:trPr>
        <w:tc>
          <w:tcPr>
            <w:tcW w:w="1809" w:type="dxa"/>
            <w:vMerge w:val="continue"/>
            <w:tcBorders>
              <w:left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lang w:val="en-US" w:eastAsia="zh-CN"/>
              </w:rPr>
            </w:pPr>
            <w:r>
              <w:rPr>
                <w:rFonts w:hint="eastAsia"/>
                <w:color w:val="auto"/>
                <w:lang w:val="en-US" w:eastAsia="zh-CN"/>
              </w:rPr>
              <w:t>3.按要求公示公共水电分摊费用情况，受委托代收水电气暖等费用时，不存在违法加价或违规向业主收取手续费的情况；</w:t>
            </w:r>
          </w:p>
        </w:tc>
        <w:tc>
          <w:tcPr>
            <w:tcW w:w="708" w:type="dxa"/>
            <w:vMerge w:val="continue"/>
            <w:tcBorders>
              <w:left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left w:val="single" w:color="auto" w:sz="8" w:space="0"/>
              <w:right w:val="single" w:color="auto" w:sz="8" w:space="0"/>
            </w:tcBorders>
            <w:noWrap w:val="0"/>
            <w:vAlign w:val="center"/>
          </w:tcPr>
          <w:p>
            <w:pPr>
              <w:bidi w:val="0"/>
              <w:spacing w:line="240" w:lineRule="auto"/>
              <w:rPr>
                <w:rFonts w:hint="eastAsia"/>
                <w:color w:val="auto"/>
              </w:rPr>
            </w:pPr>
          </w:p>
        </w:tc>
        <w:tc>
          <w:tcPr>
            <w:tcW w:w="927" w:type="dxa"/>
            <w:vMerge w:val="continue"/>
            <w:tcBorders>
              <w:left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left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61" w:hRule="atLeast"/>
          <w:jc w:val="center"/>
        </w:trPr>
        <w:tc>
          <w:tcPr>
            <w:tcW w:w="1809" w:type="dxa"/>
            <w:vMerge w:val="continue"/>
            <w:tcBorders>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lang w:val="en-US" w:eastAsia="zh-CN"/>
              </w:rPr>
            </w:pPr>
            <w:r>
              <w:rPr>
                <w:rFonts w:hint="eastAsia"/>
                <w:color w:val="auto"/>
                <w:lang w:val="en-US" w:eastAsia="zh-CN"/>
              </w:rPr>
              <w:t>4.不存在擅自提高物业服务收费标准，违规收取不合理费用的问题。</w:t>
            </w:r>
          </w:p>
        </w:tc>
        <w:tc>
          <w:tcPr>
            <w:tcW w:w="708" w:type="dxa"/>
            <w:vMerge w:val="continue"/>
            <w:tcBorders>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7" w:type="dxa"/>
            <w:vMerge w:val="continue"/>
            <w:tcBorders>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65" w:hRule="atLeast"/>
          <w:jc w:val="center"/>
        </w:trPr>
        <w:tc>
          <w:tcPr>
            <w:tcW w:w="1809"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服务创新</w:t>
            </w: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1</w:t>
            </w:r>
            <w:r>
              <w:rPr>
                <w:rFonts w:hint="eastAsia"/>
                <w:color w:val="auto"/>
                <w:lang w:val="en-US" w:eastAsia="zh-CN"/>
              </w:rPr>
              <w:t>.</w:t>
            </w:r>
            <w:r>
              <w:rPr>
                <w:rFonts w:hint="eastAsia"/>
                <w:color w:val="auto"/>
              </w:rPr>
              <w:t>建立并运行计算机辅助管理系统，运用社区网络、智能技术等信息化手段及其最新科技成果开展管理服务工作；</w:t>
            </w:r>
          </w:p>
        </w:tc>
        <w:tc>
          <w:tcPr>
            <w:tcW w:w="708"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center"/>
              <w:rPr>
                <w:rFonts w:hint="eastAsia"/>
                <w:color w:val="auto"/>
                <w:lang w:eastAsia="zh-CN"/>
              </w:rPr>
            </w:pPr>
            <w:r>
              <w:rPr>
                <w:rFonts w:hint="eastAsia"/>
                <w:color w:val="auto"/>
                <w:lang w:val="en-US" w:eastAsia="zh-CN"/>
              </w:rPr>
              <w:t>2</w:t>
            </w:r>
          </w:p>
        </w:tc>
        <w:tc>
          <w:tcPr>
            <w:tcW w:w="926"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left"/>
              <w:rPr>
                <w:rFonts w:hint="eastAsia"/>
                <w:color w:val="auto"/>
              </w:rPr>
            </w:pPr>
            <w:r>
              <w:rPr>
                <w:rFonts w:hint="eastAsia"/>
                <w:color w:val="auto"/>
              </w:rPr>
              <w:t>一项不符合扣</w:t>
            </w:r>
            <w:r>
              <w:rPr>
                <w:rFonts w:hint="eastAsia"/>
                <w:color w:val="auto"/>
                <w:lang w:val="en-US" w:eastAsia="zh-CN"/>
              </w:rPr>
              <w:t>0.5</w:t>
            </w:r>
            <w:r>
              <w:rPr>
                <w:rFonts w:hint="eastAsia"/>
                <w:color w:val="auto"/>
              </w:rPr>
              <w:t>分</w:t>
            </w:r>
          </w:p>
        </w:tc>
        <w:tc>
          <w:tcPr>
            <w:tcW w:w="927"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10"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2</w:t>
            </w:r>
            <w:r>
              <w:rPr>
                <w:rFonts w:hint="eastAsia"/>
                <w:color w:val="auto"/>
                <w:lang w:val="en-US" w:eastAsia="zh-CN"/>
              </w:rPr>
              <w:t>.</w:t>
            </w:r>
            <w:r>
              <w:rPr>
                <w:rFonts w:hint="eastAsia"/>
                <w:color w:val="auto"/>
              </w:rPr>
              <w:t>建立并运行服务质量管理控制系统，运用先进管理工具实施物业服务全过程管控；</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65"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3</w:t>
            </w:r>
            <w:r>
              <w:rPr>
                <w:rFonts w:hint="eastAsia"/>
                <w:color w:val="auto"/>
                <w:lang w:val="en-US" w:eastAsia="zh-CN"/>
              </w:rPr>
              <w:t>.</w:t>
            </w:r>
            <w:r>
              <w:rPr>
                <w:rFonts w:hint="eastAsia"/>
                <w:color w:val="auto"/>
              </w:rPr>
              <w:t>制定并实施节能减排计划和方案，运用技术改造和管理创新等手段节约公用能源资源消耗，减少污染物排放；</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65"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4</w:t>
            </w:r>
            <w:r>
              <w:rPr>
                <w:rFonts w:hint="eastAsia"/>
                <w:color w:val="auto"/>
                <w:lang w:val="en-US" w:eastAsia="zh-CN"/>
              </w:rPr>
              <w:t>.</w:t>
            </w:r>
            <w:r>
              <w:rPr>
                <w:rFonts w:hint="eastAsia"/>
                <w:color w:val="auto"/>
              </w:rPr>
              <w:t>建立并推行新型商业模式，通过提供物业资产经营管理服务和住户生活配套服务等方式，满足业主的个性化需求。</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3" w:hRule="atLeast"/>
          <w:jc w:val="center"/>
        </w:trPr>
        <w:tc>
          <w:tcPr>
            <w:tcW w:w="1809"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经营效益</w:t>
            </w: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1</w:t>
            </w:r>
            <w:r>
              <w:rPr>
                <w:rFonts w:hint="eastAsia"/>
                <w:color w:val="auto"/>
                <w:lang w:val="en-US" w:eastAsia="zh-CN"/>
              </w:rPr>
              <w:t>.</w:t>
            </w:r>
            <w:r>
              <w:rPr>
                <w:rFonts w:hint="eastAsia"/>
                <w:color w:val="auto"/>
              </w:rPr>
              <w:t>物业服务费收缴率达95%以上；</w:t>
            </w:r>
          </w:p>
        </w:tc>
        <w:tc>
          <w:tcPr>
            <w:tcW w:w="708"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center"/>
              <w:rPr>
                <w:rFonts w:hint="eastAsia"/>
                <w:color w:val="auto"/>
                <w:lang w:val="en-US" w:eastAsia="zh-CN"/>
              </w:rPr>
            </w:pPr>
            <w:r>
              <w:rPr>
                <w:rFonts w:hint="eastAsia"/>
                <w:color w:val="auto"/>
                <w:lang w:val="en-US" w:eastAsia="zh-CN"/>
              </w:rPr>
              <w:t>1</w:t>
            </w:r>
          </w:p>
        </w:tc>
        <w:tc>
          <w:tcPr>
            <w:tcW w:w="926"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left"/>
              <w:rPr>
                <w:rFonts w:hint="eastAsia"/>
                <w:color w:val="auto"/>
              </w:rPr>
            </w:pPr>
            <w:r>
              <w:rPr>
                <w:rFonts w:hint="eastAsia"/>
                <w:color w:val="auto"/>
              </w:rPr>
              <w:t>一项不符合扣</w:t>
            </w:r>
            <w:r>
              <w:rPr>
                <w:rFonts w:hint="eastAsia"/>
                <w:color w:val="auto"/>
                <w:lang w:val="en-US" w:eastAsia="zh-CN"/>
              </w:rPr>
              <w:t>0.5</w:t>
            </w:r>
            <w:r>
              <w:rPr>
                <w:rFonts w:hint="eastAsia"/>
                <w:color w:val="auto"/>
              </w:rPr>
              <w:t>分</w:t>
            </w:r>
          </w:p>
        </w:tc>
        <w:tc>
          <w:tcPr>
            <w:tcW w:w="927"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2</w:t>
            </w:r>
            <w:r>
              <w:rPr>
                <w:rFonts w:hint="eastAsia"/>
                <w:color w:val="auto"/>
                <w:lang w:val="en-US" w:eastAsia="zh-CN"/>
              </w:rPr>
              <w:t>.</w:t>
            </w:r>
            <w:r>
              <w:rPr>
                <w:rFonts w:hint="eastAsia"/>
                <w:color w:val="auto"/>
              </w:rPr>
              <w:t>项目两个年度以上持续盈利，经营状况良好。</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63" w:hRule="atLeast"/>
          <w:jc w:val="center"/>
        </w:trPr>
        <w:tc>
          <w:tcPr>
            <w:tcW w:w="1809"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业主满意</w:t>
            </w: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1</w:t>
            </w:r>
            <w:r>
              <w:rPr>
                <w:rFonts w:hint="eastAsia"/>
                <w:color w:val="auto"/>
                <w:lang w:val="en-US" w:eastAsia="zh-CN"/>
              </w:rPr>
              <w:t>.</w:t>
            </w:r>
            <w:r>
              <w:rPr>
                <w:rFonts w:hint="eastAsia"/>
                <w:color w:val="auto"/>
              </w:rPr>
              <w:t>每年至少开展一次业主满意率调查，调查覆盖率不低于80%，具备条件的，可邀请第三方机构开展业主满意度测评；</w:t>
            </w:r>
          </w:p>
        </w:tc>
        <w:tc>
          <w:tcPr>
            <w:tcW w:w="708"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center"/>
              <w:rPr>
                <w:rFonts w:hint="eastAsia"/>
                <w:color w:val="auto"/>
                <w:lang w:eastAsia="zh-CN"/>
              </w:rPr>
            </w:pPr>
            <w:r>
              <w:rPr>
                <w:rFonts w:hint="eastAsia"/>
                <w:color w:val="auto"/>
                <w:lang w:val="en-US" w:eastAsia="zh-CN"/>
              </w:rPr>
              <w:t>2</w:t>
            </w:r>
          </w:p>
        </w:tc>
        <w:tc>
          <w:tcPr>
            <w:tcW w:w="926"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jc w:val="left"/>
              <w:rPr>
                <w:rFonts w:hint="eastAsia"/>
                <w:color w:val="auto"/>
              </w:rPr>
            </w:pPr>
            <w:r>
              <w:rPr>
                <w:rFonts w:hint="eastAsia"/>
                <w:color w:val="auto"/>
              </w:rPr>
              <w:t>一项不符合扣</w:t>
            </w:r>
            <w:r>
              <w:rPr>
                <w:rFonts w:hint="eastAsia"/>
                <w:color w:val="auto"/>
                <w:lang w:val="en-US" w:eastAsia="zh-CN"/>
              </w:rPr>
              <w:t>0.5</w:t>
            </w:r>
            <w:r>
              <w:rPr>
                <w:rFonts w:hint="eastAsia"/>
                <w:color w:val="auto"/>
              </w:rPr>
              <w:t>分</w:t>
            </w:r>
          </w:p>
        </w:tc>
        <w:tc>
          <w:tcPr>
            <w:tcW w:w="927"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restart"/>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9"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2</w:t>
            </w:r>
            <w:r>
              <w:rPr>
                <w:rFonts w:hint="eastAsia"/>
                <w:color w:val="auto"/>
                <w:lang w:val="en-US" w:eastAsia="zh-CN"/>
              </w:rPr>
              <w:t>.</w:t>
            </w:r>
            <w:r>
              <w:rPr>
                <w:rFonts w:hint="eastAsia"/>
                <w:color w:val="auto"/>
              </w:rPr>
              <w:t>业主满意率应达95%以上；</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00"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3</w:t>
            </w:r>
            <w:r>
              <w:rPr>
                <w:rFonts w:hint="eastAsia"/>
                <w:color w:val="auto"/>
                <w:lang w:val="en-US" w:eastAsia="zh-CN"/>
              </w:rPr>
              <w:t>.</w:t>
            </w:r>
            <w:r>
              <w:rPr>
                <w:rFonts w:hint="eastAsia"/>
                <w:color w:val="auto"/>
              </w:rPr>
              <w:t>满意率调查和满意度测评的内容应涵盖本标准的内容及物业服务合同的约定；</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79" w:hRule="atLeast"/>
          <w:jc w:val="center"/>
        </w:trPr>
        <w:tc>
          <w:tcPr>
            <w:tcW w:w="1809"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3828"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r>
              <w:rPr>
                <w:rFonts w:hint="eastAsia"/>
                <w:color w:val="auto"/>
              </w:rPr>
              <w:t>4</w:t>
            </w:r>
            <w:r>
              <w:rPr>
                <w:rFonts w:hint="eastAsia"/>
                <w:color w:val="auto"/>
                <w:lang w:val="en-US" w:eastAsia="zh-CN"/>
              </w:rPr>
              <w:t>.</w:t>
            </w:r>
            <w:r>
              <w:rPr>
                <w:rFonts w:hint="eastAsia"/>
                <w:color w:val="auto"/>
              </w:rPr>
              <w:t>调查和测评结果有书面报告并向业主公示，调查和测评发现的问题持续改进，改进结果向业主公示。</w:t>
            </w:r>
          </w:p>
        </w:tc>
        <w:tc>
          <w:tcPr>
            <w:tcW w:w="708"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7"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vMerge w:val="continue"/>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08" w:hRule="atLeast"/>
          <w:jc w:val="center"/>
        </w:trPr>
        <w:tc>
          <w:tcPr>
            <w:tcW w:w="1809"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lang w:eastAsia="zh-CN"/>
              </w:rPr>
            </w:pPr>
            <w:r>
              <w:rPr>
                <w:rFonts w:hint="eastAsia"/>
                <w:color w:val="auto"/>
                <w:lang w:eastAsia="zh-CN"/>
              </w:rPr>
              <w:t>总计</w:t>
            </w:r>
          </w:p>
        </w:tc>
        <w:tc>
          <w:tcPr>
            <w:tcW w:w="5462" w:type="dxa"/>
            <w:gridSpan w:val="3"/>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927"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c>
          <w:tcPr>
            <w:tcW w:w="696" w:type="dxa"/>
            <w:tcBorders>
              <w:top w:val="single" w:color="auto" w:sz="8" w:space="0"/>
              <w:left w:val="single" w:color="auto" w:sz="8" w:space="0"/>
              <w:bottom w:val="single" w:color="auto" w:sz="8" w:space="0"/>
              <w:right w:val="single" w:color="auto" w:sz="8" w:space="0"/>
            </w:tcBorders>
            <w:noWrap w:val="0"/>
            <w:vAlign w:val="center"/>
          </w:tcPr>
          <w:p>
            <w:pPr>
              <w:bidi w:val="0"/>
              <w:spacing w:line="240" w:lineRule="auto"/>
              <w:rPr>
                <w:rFonts w:hint="eastAsia"/>
                <w:color w:val="auto"/>
              </w:rPr>
            </w:pPr>
          </w:p>
        </w:tc>
      </w:tr>
    </w:tbl>
    <w:p>
      <w:pPr>
        <w:keepNext w:val="0"/>
        <w:keepLines w:val="0"/>
        <w:pageBreakBefore w:val="0"/>
        <w:kinsoku/>
        <w:wordWrap/>
        <w:overflowPunct/>
        <w:topLinePunct w:val="0"/>
        <w:autoSpaceDE/>
        <w:autoSpaceDN/>
        <w:bidi w:val="0"/>
        <w:adjustRightInd/>
        <w:snapToGrid/>
        <w:spacing w:line="560" w:lineRule="exact"/>
        <w:textAlignment w:val="auto"/>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line="560" w:lineRule="exact"/>
        <w:textAlignment w:val="auto"/>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line="560" w:lineRule="exact"/>
        <w:textAlignment w:val="auto"/>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line="560" w:lineRule="exact"/>
        <w:textAlignment w:val="auto"/>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line="560" w:lineRule="exact"/>
        <w:textAlignment w:val="auto"/>
        <w:rPr>
          <w:rFonts w:ascii="黑体" w:eastAsia="黑体"/>
          <w:color w:val="auto"/>
          <w:sz w:val="52"/>
          <w:szCs w:val="52"/>
        </w:rPr>
      </w:pPr>
    </w:p>
    <w:sectPr>
      <w:headerReference r:id="rId3" w:type="default"/>
      <w:footerReference r:id="rId4" w:type="default"/>
      <w:pgSz w:w="11906" w:h="16838"/>
      <w:pgMar w:top="2154" w:right="1440" w:bottom="144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eastAsia="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YyZmMyZWQzODEzNmYyMzRlNDQ1OTFiNWFkZDcyM2IifQ=="/>
  </w:docVars>
  <w:rsids>
    <w:rsidRoot w:val="09D72F95"/>
    <w:rsid w:val="003F06F0"/>
    <w:rsid w:val="004102C7"/>
    <w:rsid w:val="004F54F5"/>
    <w:rsid w:val="00B06ACE"/>
    <w:rsid w:val="00DB5D17"/>
    <w:rsid w:val="00FD4DDB"/>
    <w:rsid w:val="01E40F4D"/>
    <w:rsid w:val="02043D25"/>
    <w:rsid w:val="023A0878"/>
    <w:rsid w:val="02751E73"/>
    <w:rsid w:val="0287124F"/>
    <w:rsid w:val="02FA01DD"/>
    <w:rsid w:val="03332816"/>
    <w:rsid w:val="036C5850"/>
    <w:rsid w:val="03940684"/>
    <w:rsid w:val="03AF1F96"/>
    <w:rsid w:val="04367820"/>
    <w:rsid w:val="04B30D71"/>
    <w:rsid w:val="06657B27"/>
    <w:rsid w:val="071F5A1B"/>
    <w:rsid w:val="074905CF"/>
    <w:rsid w:val="075C0635"/>
    <w:rsid w:val="07D94F3A"/>
    <w:rsid w:val="07F053BE"/>
    <w:rsid w:val="08245283"/>
    <w:rsid w:val="08863DE5"/>
    <w:rsid w:val="09BA2FF5"/>
    <w:rsid w:val="09CD27F9"/>
    <w:rsid w:val="09D72F95"/>
    <w:rsid w:val="0A7324B1"/>
    <w:rsid w:val="0A99092D"/>
    <w:rsid w:val="0AAF4BBC"/>
    <w:rsid w:val="0B206622"/>
    <w:rsid w:val="0B4338DC"/>
    <w:rsid w:val="0C087537"/>
    <w:rsid w:val="0C5C283E"/>
    <w:rsid w:val="0C774366"/>
    <w:rsid w:val="0D48030E"/>
    <w:rsid w:val="0E30227F"/>
    <w:rsid w:val="0E6811FB"/>
    <w:rsid w:val="0ED038B9"/>
    <w:rsid w:val="0EE06B2A"/>
    <w:rsid w:val="102652F8"/>
    <w:rsid w:val="10844A2E"/>
    <w:rsid w:val="112D6470"/>
    <w:rsid w:val="11E018E6"/>
    <w:rsid w:val="136F217B"/>
    <w:rsid w:val="1391377D"/>
    <w:rsid w:val="15C71183"/>
    <w:rsid w:val="17512E8F"/>
    <w:rsid w:val="1893752A"/>
    <w:rsid w:val="197F66BF"/>
    <w:rsid w:val="1A1C6244"/>
    <w:rsid w:val="1A283A3C"/>
    <w:rsid w:val="1A566424"/>
    <w:rsid w:val="1A9943C1"/>
    <w:rsid w:val="1ACD58E4"/>
    <w:rsid w:val="1AE577AA"/>
    <w:rsid w:val="1B5F3599"/>
    <w:rsid w:val="1B6F3C5C"/>
    <w:rsid w:val="1BE06E60"/>
    <w:rsid w:val="1C0F5D22"/>
    <w:rsid w:val="1D5C5844"/>
    <w:rsid w:val="1E5954A3"/>
    <w:rsid w:val="1E5E7F9A"/>
    <w:rsid w:val="1FE665CC"/>
    <w:rsid w:val="21801020"/>
    <w:rsid w:val="21BE7344"/>
    <w:rsid w:val="23310F79"/>
    <w:rsid w:val="23B52DF1"/>
    <w:rsid w:val="24924351"/>
    <w:rsid w:val="26F33F34"/>
    <w:rsid w:val="29752DE8"/>
    <w:rsid w:val="29E50706"/>
    <w:rsid w:val="2A027C77"/>
    <w:rsid w:val="2B16150C"/>
    <w:rsid w:val="2BBB0851"/>
    <w:rsid w:val="2C7244F6"/>
    <w:rsid w:val="2E2E25E9"/>
    <w:rsid w:val="2EBC4796"/>
    <w:rsid w:val="2EE25305"/>
    <w:rsid w:val="31411668"/>
    <w:rsid w:val="32210A55"/>
    <w:rsid w:val="327708BF"/>
    <w:rsid w:val="335F3A86"/>
    <w:rsid w:val="33716171"/>
    <w:rsid w:val="33843F7B"/>
    <w:rsid w:val="348B6E58"/>
    <w:rsid w:val="351708AC"/>
    <w:rsid w:val="352F4493"/>
    <w:rsid w:val="3585369D"/>
    <w:rsid w:val="358C0256"/>
    <w:rsid w:val="36B245BF"/>
    <w:rsid w:val="36E55BB6"/>
    <w:rsid w:val="37E7536F"/>
    <w:rsid w:val="3874379C"/>
    <w:rsid w:val="38E25120"/>
    <w:rsid w:val="3B0E0152"/>
    <w:rsid w:val="3B9F6884"/>
    <w:rsid w:val="3C674F50"/>
    <w:rsid w:val="3CE83F28"/>
    <w:rsid w:val="3CF82507"/>
    <w:rsid w:val="3DC851E2"/>
    <w:rsid w:val="3DF16EC7"/>
    <w:rsid w:val="3E1C4CA9"/>
    <w:rsid w:val="3E8D4533"/>
    <w:rsid w:val="3EA65267"/>
    <w:rsid w:val="403F0454"/>
    <w:rsid w:val="404E7C17"/>
    <w:rsid w:val="41E07E89"/>
    <w:rsid w:val="41E579D9"/>
    <w:rsid w:val="42CD4645"/>
    <w:rsid w:val="449A6D4F"/>
    <w:rsid w:val="450B70B2"/>
    <w:rsid w:val="45DF2AAB"/>
    <w:rsid w:val="46307B3F"/>
    <w:rsid w:val="464B23B3"/>
    <w:rsid w:val="46640532"/>
    <w:rsid w:val="46B2084D"/>
    <w:rsid w:val="473D114B"/>
    <w:rsid w:val="47543E89"/>
    <w:rsid w:val="476D5407"/>
    <w:rsid w:val="48EB462D"/>
    <w:rsid w:val="495E0B01"/>
    <w:rsid w:val="4A154AAF"/>
    <w:rsid w:val="4ABC78A4"/>
    <w:rsid w:val="4AF312DE"/>
    <w:rsid w:val="4B1D3643"/>
    <w:rsid w:val="4C9D5D17"/>
    <w:rsid w:val="4CA01978"/>
    <w:rsid w:val="4D0C0BBA"/>
    <w:rsid w:val="4D1A2EA0"/>
    <w:rsid w:val="4E6D7C95"/>
    <w:rsid w:val="4F195FF9"/>
    <w:rsid w:val="4F7C6F18"/>
    <w:rsid w:val="510352C9"/>
    <w:rsid w:val="51230FED"/>
    <w:rsid w:val="519D4AD5"/>
    <w:rsid w:val="52545F55"/>
    <w:rsid w:val="52C949E1"/>
    <w:rsid w:val="53F07AC1"/>
    <w:rsid w:val="54303474"/>
    <w:rsid w:val="54CE7D36"/>
    <w:rsid w:val="54E84FDF"/>
    <w:rsid w:val="55C776A4"/>
    <w:rsid w:val="567416A5"/>
    <w:rsid w:val="5809635D"/>
    <w:rsid w:val="59172746"/>
    <w:rsid w:val="5B6E47C3"/>
    <w:rsid w:val="5BC40243"/>
    <w:rsid w:val="5BC75721"/>
    <w:rsid w:val="5BDC14B6"/>
    <w:rsid w:val="5D6508CE"/>
    <w:rsid w:val="5E3E12AC"/>
    <w:rsid w:val="5ED15DEE"/>
    <w:rsid w:val="5FA6034F"/>
    <w:rsid w:val="5FCA54EC"/>
    <w:rsid w:val="604C73E4"/>
    <w:rsid w:val="60AF6DFB"/>
    <w:rsid w:val="60E63CE9"/>
    <w:rsid w:val="610E446D"/>
    <w:rsid w:val="61335876"/>
    <w:rsid w:val="61665FE8"/>
    <w:rsid w:val="63F275F0"/>
    <w:rsid w:val="661B78FF"/>
    <w:rsid w:val="66596468"/>
    <w:rsid w:val="669570FD"/>
    <w:rsid w:val="674212A6"/>
    <w:rsid w:val="686E0A53"/>
    <w:rsid w:val="69055CA1"/>
    <w:rsid w:val="6A514E54"/>
    <w:rsid w:val="6A943473"/>
    <w:rsid w:val="6E175581"/>
    <w:rsid w:val="6E2D3590"/>
    <w:rsid w:val="6E56586F"/>
    <w:rsid w:val="6F9049F6"/>
    <w:rsid w:val="70063992"/>
    <w:rsid w:val="70AE1C14"/>
    <w:rsid w:val="711347D1"/>
    <w:rsid w:val="718116E3"/>
    <w:rsid w:val="7205319D"/>
    <w:rsid w:val="72C2786A"/>
    <w:rsid w:val="7375172D"/>
    <w:rsid w:val="73D70261"/>
    <w:rsid w:val="740F108B"/>
    <w:rsid w:val="74C025F8"/>
    <w:rsid w:val="755754C2"/>
    <w:rsid w:val="75836D6D"/>
    <w:rsid w:val="75A20A8B"/>
    <w:rsid w:val="75A871E5"/>
    <w:rsid w:val="765012AA"/>
    <w:rsid w:val="77091C17"/>
    <w:rsid w:val="794B3519"/>
    <w:rsid w:val="7A3E0CE2"/>
    <w:rsid w:val="7A45625E"/>
    <w:rsid w:val="7C3C6060"/>
    <w:rsid w:val="7C667FF7"/>
    <w:rsid w:val="7E24456C"/>
    <w:rsid w:val="7EB24B81"/>
    <w:rsid w:val="7F845E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spacing w:before="100" w:beforeAutospacing="1" w:after="100" w:afterAutospacing="1"/>
      <w:jc w:val="left"/>
    </w:pPr>
    <w:rPr>
      <w:rFonts w:ascii="Calibri" w:hAnsi="Calibri"/>
      <w:kern w:val="0"/>
      <w:sz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page number"/>
    <w:basedOn w:val="7"/>
    <w:qFormat/>
    <w:uiPriority w:val="0"/>
  </w:style>
  <w:style w:type="character" w:styleId="9">
    <w:name w:val="Emphasis"/>
    <w:basedOn w:val="7"/>
    <w:qFormat/>
    <w:uiPriority w:val="0"/>
    <w:rPr>
      <w:i/>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5755</Words>
  <Characters>6042</Characters>
  <Lines>132</Lines>
  <Paragraphs>37</Paragraphs>
  <TotalTime>0</TotalTime>
  <ScaleCrop>false</ScaleCrop>
  <LinksUpToDate>false</LinksUpToDate>
  <CharactersWithSpaces>6045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2019-03-13T06:57:00Z</dcterms:created>
  <dc:creator>青青</dc:creator>
  <cp:lastModifiedBy>Sing</cp:lastModifiedBy>
  <cp:lastPrinted>2022-09-08T07:19:00Z</cp:lastPrinted>
  <dcterms:modified xsi:type="dcterms:W3CDTF">2023-10-26T02:48:51Z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BAE31D9645A044C2AFFB488ACD586A44</vt:lpwstr>
  </property>
</Properties>
</file>